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2514F">
      <w:pPr>
        <w:ind w:firstLine="64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23BB8C3B">
      <w:pPr>
        <w:ind w:firstLine="650"/>
      </w:pPr>
    </w:p>
    <w:p w14:paraId="3A80D94F">
      <w:pPr>
        <w:spacing w:before="240"/>
        <w:ind w:left="3537" w:firstLine="878"/>
        <w:jc w:val="center"/>
        <w:rPr>
          <w:rFonts w:ascii="仿宋" w:hAnsi="仿宋" w:eastAsia="仿宋" w:cs="仿宋"/>
          <w:spacing w:val="39"/>
          <w:sz w:val="40"/>
          <w:szCs w:val="40"/>
        </w:rPr>
      </w:pPr>
    </w:p>
    <w:p w14:paraId="564E8B5A">
      <w:pPr>
        <w:spacing w:before="240"/>
        <w:jc w:val="center"/>
        <w:rPr>
          <w:rFonts w:ascii="宋体" w:hAnsi="宋体" w:eastAsia="宋体" w:cs="宋体"/>
          <w:b/>
          <w:bCs/>
          <w:sz w:val="32"/>
          <w:szCs w:val="32"/>
        </w:rPr>
      </w:pPr>
      <w:r>
        <w:rPr>
          <w:rFonts w:hint="eastAsia" w:ascii="宋体" w:hAnsi="宋体" w:eastAsia="宋体" w:cs="宋体"/>
          <w:b/>
          <w:bCs/>
          <w:spacing w:val="-21"/>
          <w:sz w:val="32"/>
          <w:szCs w:val="32"/>
        </w:rPr>
        <w:t>2026年普通国省干线公路养护工程设计路面检测（二期）询价采购文件</w:t>
      </w:r>
    </w:p>
    <w:p w14:paraId="68570BE8">
      <w:pPr>
        <w:jc w:val="center"/>
        <w:rPr>
          <w:sz w:val="32"/>
          <w:szCs w:val="32"/>
        </w:rPr>
      </w:pPr>
    </w:p>
    <w:p w14:paraId="38DF781A">
      <w:pPr>
        <w:jc w:val="center"/>
        <w:rPr>
          <w:sz w:val="32"/>
          <w:szCs w:val="32"/>
        </w:rPr>
      </w:pPr>
    </w:p>
    <w:p w14:paraId="4165EB80">
      <w:pPr>
        <w:spacing w:before="240"/>
        <w:jc w:val="center"/>
        <w:rPr>
          <w:rFonts w:ascii="仿宋" w:hAnsi="仿宋" w:eastAsia="仿宋" w:cs="仿宋"/>
          <w:sz w:val="32"/>
          <w:szCs w:val="32"/>
        </w:rPr>
      </w:pPr>
      <w:r>
        <w:rPr>
          <w:rFonts w:ascii="仿宋" w:hAnsi="仿宋" w:eastAsia="仿宋" w:cs="仿宋"/>
          <w:spacing w:val="42"/>
          <w:sz w:val="32"/>
          <w:szCs w:val="32"/>
        </w:rPr>
        <w:t>招</w:t>
      </w:r>
      <w:r>
        <w:rPr>
          <w:rFonts w:ascii="仿宋" w:hAnsi="仿宋" w:eastAsia="仿宋" w:cs="仿宋"/>
          <w:spacing w:val="38"/>
          <w:sz w:val="32"/>
          <w:szCs w:val="32"/>
        </w:rPr>
        <w:t>标编号：</w:t>
      </w:r>
      <w:r>
        <w:rPr>
          <w:rFonts w:hint="eastAsia" w:ascii="仿宋" w:hAnsi="仿宋" w:eastAsia="仿宋" w:cs="仿宋"/>
          <w:spacing w:val="38"/>
          <w:sz w:val="32"/>
          <w:szCs w:val="32"/>
        </w:rPr>
        <w:t>Z</w:t>
      </w:r>
      <w:r>
        <w:rPr>
          <w:rFonts w:ascii="仿宋" w:hAnsi="仿宋" w:eastAsia="仿宋" w:cs="仿宋"/>
          <w:spacing w:val="38"/>
          <w:sz w:val="32"/>
          <w:szCs w:val="32"/>
        </w:rPr>
        <w:t>TGHY-</w:t>
      </w:r>
      <w:r>
        <w:rPr>
          <w:rFonts w:hint="eastAsia" w:ascii="仿宋" w:hAnsi="仿宋" w:eastAsia="仿宋" w:cs="仿宋"/>
          <w:spacing w:val="38"/>
          <w:sz w:val="32"/>
          <w:szCs w:val="32"/>
        </w:rPr>
        <w:t>X</w:t>
      </w:r>
      <w:r>
        <w:rPr>
          <w:rFonts w:ascii="仿宋" w:hAnsi="仿宋" w:eastAsia="仿宋" w:cs="仿宋"/>
          <w:spacing w:val="38"/>
          <w:sz w:val="32"/>
          <w:szCs w:val="32"/>
        </w:rPr>
        <w:t>J202</w:t>
      </w:r>
      <w:r>
        <w:rPr>
          <w:rFonts w:hint="eastAsia" w:ascii="仿宋" w:hAnsi="仿宋" w:eastAsia="仿宋" w:cs="仿宋"/>
          <w:spacing w:val="38"/>
          <w:sz w:val="32"/>
          <w:szCs w:val="32"/>
        </w:rPr>
        <w:t>6004</w:t>
      </w:r>
    </w:p>
    <w:p w14:paraId="7FF6D629">
      <w:pPr>
        <w:jc w:val="center"/>
        <w:rPr>
          <w:sz w:val="32"/>
          <w:szCs w:val="32"/>
        </w:rPr>
      </w:pPr>
    </w:p>
    <w:p w14:paraId="55718831">
      <w:pPr>
        <w:rPr>
          <w:sz w:val="32"/>
          <w:szCs w:val="32"/>
        </w:rPr>
      </w:pPr>
    </w:p>
    <w:p w14:paraId="3DA977E7">
      <w:pPr>
        <w:rPr>
          <w:sz w:val="32"/>
          <w:szCs w:val="32"/>
        </w:rPr>
      </w:pPr>
    </w:p>
    <w:p w14:paraId="03A3E88C">
      <w:pPr>
        <w:rPr>
          <w:sz w:val="32"/>
          <w:szCs w:val="32"/>
        </w:rPr>
      </w:pPr>
    </w:p>
    <w:p w14:paraId="18F75C05">
      <w:pPr>
        <w:rPr>
          <w:sz w:val="32"/>
          <w:szCs w:val="32"/>
        </w:rPr>
      </w:pPr>
    </w:p>
    <w:p w14:paraId="05F68DF2">
      <w:pPr>
        <w:rPr>
          <w:sz w:val="32"/>
          <w:szCs w:val="32"/>
        </w:rPr>
      </w:pPr>
    </w:p>
    <w:p w14:paraId="79EEC686">
      <w:pPr>
        <w:rPr>
          <w:sz w:val="32"/>
          <w:szCs w:val="32"/>
        </w:rPr>
      </w:pPr>
    </w:p>
    <w:p w14:paraId="59776967">
      <w:pPr>
        <w:rPr>
          <w:sz w:val="32"/>
          <w:szCs w:val="32"/>
        </w:rPr>
      </w:pPr>
    </w:p>
    <w:p w14:paraId="6F6DFCA1">
      <w:pPr>
        <w:rPr>
          <w:sz w:val="32"/>
          <w:szCs w:val="32"/>
        </w:rPr>
      </w:pPr>
    </w:p>
    <w:p w14:paraId="4EABAC6B">
      <w:pPr>
        <w:rPr>
          <w:sz w:val="32"/>
          <w:szCs w:val="32"/>
        </w:rPr>
      </w:pPr>
    </w:p>
    <w:p w14:paraId="54F31AFA">
      <w:pPr>
        <w:rPr>
          <w:sz w:val="32"/>
          <w:szCs w:val="32"/>
        </w:rPr>
      </w:pPr>
    </w:p>
    <w:p w14:paraId="0EE7D4F3">
      <w:pPr>
        <w:rPr>
          <w:sz w:val="32"/>
          <w:szCs w:val="32"/>
        </w:rPr>
      </w:pPr>
    </w:p>
    <w:p w14:paraId="48DDFE8B">
      <w:pPr>
        <w:rPr>
          <w:sz w:val="32"/>
          <w:szCs w:val="32"/>
        </w:rPr>
      </w:pPr>
    </w:p>
    <w:p w14:paraId="711C1C50">
      <w:pPr>
        <w:rPr>
          <w:sz w:val="32"/>
          <w:szCs w:val="32"/>
        </w:rPr>
      </w:pPr>
    </w:p>
    <w:p w14:paraId="75789292">
      <w:pPr>
        <w:rPr>
          <w:sz w:val="32"/>
          <w:szCs w:val="32"/>
        </w:rPr>
      </w:pPr>
    </w:p>
    <w:p w14:paraId="350DFF6E">
      <w:pPr>
        <w:rPr>
          <w:sz w:val="32"/>
          <w:szCs w:val="32"/>
        </w:rPr>
      </w:pPr>
    </w:p>
    <w:p w14:paraId="303C11AD">
      <w:pPr>
        <w:rPr>
          <w:sz w:val="32"/>
          <w:szCs w:val="32"/>
        </w:rPr>
      </w:pPr>
    </w:p>
    <w:p w14:paraId="7CDEEDC1">
      <w:pPr>
        <w:rPr>
          <w:sz w:val="32"/>
          <w:szCs w:val="32"/>
        </w:rPr>
      </w:pPr>
    </w:p>
    <w:p w14:paraId="416CDB1C">
      <w:pPr>
        <w:rPr>
          <w:sz w:val="32"/>
          <w:szCs w:val="32"/>
        </w:rPr>
      </w:pPr>
    </w:p>
    <w:p w14:paraId="681B4672">
      <w:pPr>
        <w:rPr>
          <w:sz w:val="32"/>
          <w:szCs w:val="32"/>
        </w:rPr>
      </w:pPr>
    </w:p>
    <w:p w14:paraId="4D6E648B">
      <w:pPr>
        <w:rPr>
          <w:sz w:val="32"/>
          <w:szCs w:val="32"/>
        </w:rPr>
      </w:pPr>
    </w:p>
    <w:p w14:paraId="028F8158">
      <w:pPr>
        <w:rPr>
          <w:sz w:val="32"/>
          <w:szCs w:val="32"/>
        </w:rPr>
      </w:pPr>
    </w:p>
    <w:p w14:paraId="51BE9D9C">
      <w:pPr>
        <w:rPr>
          <w:sz w:val="32"/>
          <w:szCs w:val="32"/>
        </w:rPr>
      </w:pPr>
    </w:p>
    <w:p w14:paraId="7DF30B03">
      <w:pPr>
        <w:spacing w:before="240"/>
        <w:ind w:left="1548" w:right="622"/>
        <w:rPr>
          <w:rFonts w:ascii="仿宋" w:hAnsi="仿宋" w:eastAsia="仿宋" w:cs="仿宋"/>
          <w:sz w:val="32"/>
          <w:szCs w:val="32"/>
        </w:rPr>
      </w:pPr>
      <w:r>
        <w:rPr>
          <w:rFonts w:ascii="仿宋" w:hAnsi="仿宋" w:eastAsia="仿宋" w:cs="仿宋"/>
          <w:spacing w:val="-27"/>
          <w:sz w:val="32"/>
          <w:szCs w:val="32"/>
        </w:rPr>
        <w:t>招标人：中铁城市规划设计研究院有限公司</w:t>
      </w:r>
    </w:p>
    <w:p w14:paraId="53C46D79">
      <w:pPr>
        <w:ind w:left="4130"/>
        <w:rPr>
          <w:rFonts w:ascii="Times New Roman" w:hAnsi="Times New Roman" w:eastAsia="Times New Roman" w:cs="Times New Roman"/>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rPr>
        <w:t>6</w:t>
      </w:r>
      <w:r>
        <w:rPr>
          <w:rFonts w:ascii="仿宋" w:hAnsi="仿宋" w:eastAsia="仿宋" w:cs="仿宋"/>
          <w:spacing w:val="-7"/>
          <w:sz w:val="32"/>
          <w:szCs w:val="32"/>
        </w:rPr>
        <w:t>年</w:t>
      </w:r>
      <w:r>
        <w:rPr>
          <w:rFonts w:ascii="Times New Roman" w:hAnsi="Times New Roman" w:eastAsia="宋体" w:cs="Times New Roman"/>
          <w:b/>
          <w:bCs/>
          <w:spacing w:val="-7"/>
          <w:sz w:val="32"/>
          <w:szCs w:val="32"/>
          <w:u w:val="single"/>
        </w:rPr>
        <w:t>2</w:t>
      </w:r>
      <w:r>
        <w:rPr>
          <w:rFonts w:ascii="仿宋" w:hAnsi="仿宋" w:eastAsia="仿宋" w:cs="仿宋"/>
          <w:spacing w:val="-7"/>
          <w:sz w:val="32"/>
          <w:szCs w:val="32"/>
        </w:rPr>
        <w:t>月</w:t>
      </w:r>
      <w:r>
        <w:rPr>
          <w:rFonts w:hint="eastAsia" w:ascii="Times New Roman" w:hAnsi="Times New Roman" w:eastAsia="宋体" w:cs="Times New Roman"/>
          <w:b/>
          <w:bCs/>
          <w:spacing w:val="-7"/>
          <w:sz w:val="32"/>
          <w:szCs w:val="32"/>
          <w:u w:val="single"/>
        </w:rPr>
        <w:t>3</w:t>
      </w:r>
      <w:r>
        <w:rPr>
          <w:rFonts w:ascii="仿宋" w:hAnsi="仿宋" w:eastAsia="仿宋" w:cs="仿宋"/>
          <w:spacing w:val="-7"/>
          <w:sz w:val="32"/>
          <w:szCs w:val="32"/>
        </w:rPr>
        <w:t>日</w:t>
      </w:r>
    </w:p>
    <w:p w14:paraId="633727B1">
      <w:pPr>
        <w:ind w:firstLine="650"/>
        <w:rPr>
          <w:sz w:val="32"/>
          <w:szCs w:val="32"/>
        </w:rPr>
        <w:sectPr>
          <w:headerReference r:id="rId3" w:type="default"/>
          <w:headerReference r:id="rId4" w:type="even"/>
          <w:pgSz w:w="12240" w:h="15840"/>
          <w:pgMar w:top="1043" w:right="1106" w:bottom="403" w:left="1111" w:header="0" w:footer="0" w:gutter="0"/>
          <w:cols w:space="720" w:num="1"/>
        </w:sectPr>
      </w:pPr>
    </w:p>
    <w:p w14:paraId="7E15E7A9">
      <w:pPr>
        <w:jc w:val="center"/>
        <w:rPr>
          <w:rFonts w:ascii="微软雅黑" w:hAnsi="微软雅黑" w:eastAsia="微软雅黑" w:cs="微软雅黑"/>
          <w:sz w:val="24"/>
          <w:szCs w:val="24"/>
        </w:rPr>
      </w:pPr>
      <w:r>
        <w:rPr>
          <w:rFonts w:hint="eastAsia" w:ascii="微软雅黑" w:hAnsi="微软雅黑" w:eastAsia="微软雅黑" w:cs="微软雅黑"/>
          <w:spacing w:val="8"/>
          <w:sz w:val="24"/>
          <w:szCs w:val="24"/>
        </w:rPr>
        <w:t>2026年普通国省干线公路养护工程设计路面检测（二期）询价公告</w:t>
      </w:r>
    </w:p>
    <w:p w14:paraId="2D5637CB">
      <w:pPr>
        <w:spacing w:before="240" w:beforeLines="100"/>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现通过询价方式采购《招标编号：ZTGHY-XJ2026004-</w:t>
      </w:r>
      <w:r>
        <w:rPr>
          <w:rFonts w:hint="eastAsia" w:ascii="仿宋" w:hAnsi="仿宋" w:eastAsia="仿宋" w:cs="仿宋"/>
          <w:sz w:val="24"/>
          <w:szCs w:val="24"/>
        </w:rPr>
        <w:t>2026年普通国省干线公路养护工程设计路面检测（二期）</w:t>
      </w:r>
      <w:r>
        <w:rPr>
          <w:rFonts w:hint="eastAsia" w:ascii="仿宋" w:hAnsi="仿宋" w:eastAsia="仿宋" w:cs="仿宋"/>
          <w:spacing w:val="5"/>
          <w:sz w:val="24"/>
          <w:szCs w:val="24"/>
        </w:rPr>
        <w:t>》</w:t>
      </w:r>
      <w:r>
        <w:rPr>
          <w:rFonts w:ascii="仿宋" w:hAnsi="仿宋" w:eastAsia="仿宋" w:cs="仿宋"/>
          <w:spacing w:val="5"/>
          <w:sz w:val="24"/>
          <w:szCs w:val="24"/>
        </w:rPr>
        <w:t>(以下简称“本项目”)</w:t>
      </w:r>
      <w:r>
        <w:rPr>
          <w:rFonts w:hint="eastAsia" w:ascii="仿宋" w:hAnsi="仿宋" w:eastAsia="仿宋" w:cs="仿宋"/>
          <w:spacing w:val="5"/>
          <w:sz w:val="24"/>
          <w:szCs w:val="24"/>
        </w:rPr>
        <w:t>，工作内容包括G347、二坝枢纽、S208、S233、S334、S335、S457、S330、S460九条公路进行路面检测，合计公路里程约85公里。路面检测内容包括路面破损调查、路面弯沉、平整度、车辙、跳车、磨耗指数、路面结构取芯、水稳强度等。满足《公路技术状况评定标准》JTG5210-2018等相关规范要求，检测成果满足设计要求。</w:t>
      </w:r>
    </w:p>
    <w:p w14:paraId="24787F4F">
      <w:pPr>
        <w:pStyle w:val="7"/>
      </w:pPr>
      <w:r>
        <w:rPr>
          <w:rFonts w:hint="eastAsia"/>
        </w:rPr>
        <w:t>以上工作所产生的各项成本费用均由中标单位承担。</w:t>
      </w:r>
    </w:p>
    <w:p w14:paraId="1248008B">
      <w:pPr>
        <w:spacing w:before="240"/>
        <w:outlineLvl w:val="0"/>
        <w:rPr>
          <w:rFonts w:ascii="黑体" w:hAnsi="黑体" w:eastAsia="黑体" w:cs="黑体"/>
          <w:sz w:val="24"/>
          <w:szCs w:val="24"/>
        </w:rPr>
      </w:pPr>
      <w:r>
        <w:rPr>
          <w:rFonts w:ascii="黑体" w:hAnsi="黑体" w:eastAsia="黑体" w:cs="黑体"/>
          <w:spacing w:val="-2"/>
          <w:sz w:val="24"/>
          <w:szCs w:val="24"/>
        </w:rPr>
        <w:t>一、</w:t>
      </w:r>
      <w:r>
        <w:rPr>
          <w:rFonts w:hint="eastAsia" w:ascii="黑体" w:hAnsi="黑体" w:eastAsia="黑体" w:cs="黑体"/>
          <w:spacing w:val="-2"/>
          <w:sz w:val="24"/>
          <w:szCs w:val="24"/>
        </w:rPr>
        <w:t>采购项目内容</w:t>
      </w:r>
    </w:p>
    <w:p w14:paraId="7A30EA1A">
      <w:pPr>
        <w:spacing w:before="240"/>
        <w:ind w:firstLine="500" w:firstLineChars="200"/>
        <w:outlineLvl w:val="0"/>
        <w:rPr>
          <w:rFonts w:ascii="仿宋" w:hAnsi="仿宋" w:eastAsia="仿宋" w:cs="仿宋"/>
          <w:color w:val="auto"/>
          <w:spacing w:val="5"/>
          <w:sz w:val="24"/>
          <w:szCs w:val="24"/>
        </w:rPr>
      </w:pPr>
      <w:r>
        <w:rPr>
          <w:rFonts w:hint="eastAsia" w:ascii="仿宋" w:hAnsi="仿宋" w:eastAsia="仿宋" w:cs="仿宋"/>
          <w:color w:val="auto"/>
          <w:spacing w:val="5"/>
          <w:sz w:val="24"/>
          <w:szCs w:val="24"/>
        </w:rPr>
        <w:t>1.1项目概况</w:t>
      </w:r>
    </w:p>
    <w:p w14:paraId="241CDBDA">
      <w:pPr>
        <w:pStyle w:val="7"/>
      </w:pPr>
      <w:r>
        <w:rPr>
          <w:rFonts w:hint="eastAsia"/>
        </w:rPr>
        <w:t>对芜湖市部分普通国省干线公路(包含一级、二级、三级、四级公路)开展养护工程设计。根据实施计划安排，二期开展G347、二坝枢纽、S208、S233、S334、S335、S457、S330、S460等九条公路路段路面检测，检测内容包括但不限于路面破损调查、路面弯沉、取芯、水稳强度等。</w:t>
      </w:r>
    </w:p>
    <w:p w14:paraId="09B94F63">
      <w:pPr>
        <w:pStyle w:val="7"/>
        <w:rPr>
          <w:color w:val="auto"/>
        </w:rPr>
      </w:pPr>
      <w:r>
        <w:rPr>
          <w:rFonts w:hint="eastAsia"/>
        </w:rPr>
        <w:t>工期：合同签订后20个工作日内。</w:t>
      </w:r>
    </w:p>
    <w:p w14:paraId="31EB2D97">
      <w:pPr>
        <w:spacing w:before="240"/>
        <w:ind w:firstLine="500" w:firstLineChars="200"/>
        <w:outlineLvl w:val="0"/>
        <w:rPr>
          <w:rFonts w:ascii="仿宋" w:hAnsi="仿宋" w:eastAsia="仿宋" w:cs="仿宋"/>
          <w:color w:val="auto"/>
          <w:spacing w:val="5"/>
          <w:sz w:val="24"/>
          <w:szCs w:val="24"/>
        </w:rPr>
      </w:pPr>
      <w:r>
        <w:rPr>
          <w:rFonts w:hint="eastAsia" w:ascii="仿宋" w:hAnsi="仿宋" w:eastAsia="仿宋" w:cs="仿宋"/>
          <w:color w:val="auto"/>
          <w:spacing w:val="5"/>
          <w:sz w:val="24"/>
          <w:szCs w:val="24"/>
        </w:rPr>
        <w:t>1.2采购内容</w:t>
      </w:r>
    </w:p>
    <w:p w14:paraId="14EFFF74">
      <w:pPr>
        <w:spacing w:before="240" w:beforeLines="100"/>
        <w:jc w:val="center"/>
        <w:rPr>
          <w:rFonts w:ascii="仿宋" w:hAnsi="仿宋" w:eastAsia="仿宋" w:cs="仿宋"/>
          <w:sz w:val="24"/>
          <w:szCs w:val="24"/>
        </w:rPr>
      </w:pPr>
      <w:r>
        <w:rPr>
          <w:rFonts w:hint="eastAsia" w:ascii="仿宋" w:hAnsi="仿宋" w:eastAsia="仿宋" w:cs="仿宋"/>
          <w:sz w:val="24"/>
          <w:szCs w:val="24"/>
        </w:rPr>
        <w:t>路面检测范围及内容</w:t>
      </w:r>
    </w:p>
    <w:tbl>
      <w:tblPr>
        <w:tblStyle w:val="8"/>
        <w:tblW w:w="49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48"/>
        <w:gridCol w:w="663"/>
        <w:gridCol w:w="657"/>
        <w:gridCol w:w="1041"/>
        <w:gridCol w:w="324"/>
        <w:gridCol w:w="1041"/>
        <w:gridCol w:w="861"/>
        <w:gridCol w:w="2179"/>
        <w:gridCol w:w="1165"/>
      </w:tblGrid>
      <w:tr w14:paraId="0845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vAlign w:val="center"/>
          </w:tcPr>
          <w:p w14:paraId="7E877D8B">
            <w:pPr>
              <w:jc w:val="center"/>
              <w:rPr>
                <w:rFonts w:ascii="仿宋" w:hAnsi="仿宋" w:eastAsia="仿宋" w:cs="宋体"/>
                <w:color w:val="auto"/>
                <w:sz w:val="20"/>
                <w:szCs w:val="20"/>
              </w:rPr>
            </w:pPr>
            <w:r>
              <w:rPr>
                <w:rFonts w:hint="eastAsia" w:ascii="仿宋" w:hAnsi="仿宋" w:eastAsia="仿宋" w:cs="宋体"/>
                <w:color w:val="auto"/>
                <w:sz w:val="20"/>
                <w:szCs w:val="20"/>
              </w:rPr>
              <w:t>序号</w:t>
            </w:r>
          </w:p>
        </w:tc>
        <w:tc>
          <w:tcPr>
            <w:tcW w:w="360" w:type="pct"/>
            <w:shd w:val="clear" w:color="auto" w:fill="auto"/>
            <w:vAlign w:val="center"/>
          </w:tcPr>
          <w:p w14:paraId="19DE302E">
            <w:pPr>
              <w:jc w:val="center"/>
              <w:rPr>
                <w:rFonts w:ascii="仿宋" w:hAnsi="仿宋" w:eastAsia="仿宋" w:cs="宋体"/>
                <w:color w:val="auto"/>
                <w:sz w:val="20"/>
                <w:szCs w:val="20"/>
              </w:rPr>
            </w:pPr>
            <w:r>
              <w:rPr>
                <w:rFonts w:hint="eastAsia" w:ascii="仿宋" w:hAnsi="仿宋" w:eastAsia="仿宋" w:cs="宋体"/>
                <w:color w:val="auto"/>
                <w:sz w:val="20"/>
                <w:szCs w:val="20"/>
              </w:rPr>
              <w:t>路线编号</w:t>
            </w:r>
          </w:p>
        </w:tc>
        <w:tc>
          <w:tcPr>
            <w:tcW w:w="368" w:type="pct"/>
            <w:shd w:val="clear" w:color="auto" w:fill="auto"/>
            <w:vAlign w:val="center"/>
          </w:tcPr>
          <w:p w14:paraId="2515AC76">
            <w:pPr>
              <w:jc w:val="center"/>
              <w:rPr>
                <w:rFonts w:ascii="仿宋" w:hAnsi="仿宋" w:eastAsia="仿宋" w:cs="宋体"/>
                <w:color w:val="auto"/>
                <w:sz w:val="20"/>
                <w:szCs w:val="20"/>
              </w:rPr>
            </w:pPr>
            <w:r>
              <w:rPr>
                <w:rFonts w:hint="eastAsia" w:ascii="仿宋" w:hAnsi="仿宋" w:eastAsia="仿宋" w:cs="宋体"/>
                <w:color w:val="auto"/>
                <w:sz w:val="20"/>
                <w:szCs w:val="20"/>
              </w:rPr>
              <w:t>位置</w:t>
            </w:r>
          </w:p>
        </w:tc>
        <w:tc>
          <w:tcPr>
            <w:tcW w:w="365" w:type="pct"/>
            <w:shd w:val="clear" w:color="auto" w:fill="auto"/>
            <w:vAlign w:val="center"/>
          </w:tcPr>
          <w:p w14:paraId="43ED1FB6">
            <w:pPr>
              <w:jc w:val="center"/>
              <w:rPr>
                <w:rFonts w:ascii="仿宋" w:hAnsi="仿宋" w:eastAsia="仿宋" w:cs="宋体"/>
                <w:color w:val="auto"/>
                <w:sz w:val="20"/>
                <w:szCs w:val="20"/>
              </w:rPr>
            </w:pPr>
            <w:r>
              <w:rPr>
                <w:rFonts w:hint="eastAsia" w:ascii="仿宋" w:hAnsi="仿宋" w:eastAsia="仿宋" w:cs="宋体"/>
                <w:color w:val="auto"/>
                <w:sz w:val="20"/>
                <w:szCs w:val="20"/>
              </w:rPr>
              <w:t>所在地</w:t>
            </w:r>
          </w:p>
        </w:tc>
        <w:tc>
          <w:tcPr>
            <w:tcW w:w="1336" w:type="pct"/>
            <w:gridSpan w:val="3"/>
            <w:shd w:val="clear" w:color="auto" w:fill="auto"/>
            <w:vAlign w:val="center"/>
          </w:tcPr>
          <w:p w14:paraId="6A8C3549">
            <w:pPr>
              <w:jc w:val="center"/>
              <w:rPr>
                <w:rFonts w:ascii="仿宋" w:hAnsi="仿宋" w:eastAsia="仿宋" w:cs="宋体"/>
                <w:color w:val="auto"/>
                <w:sz w:val="20"/>
                <w:szCs w:val="20"/>
              </w:rPr>
            </w:pPr>
            <w:r>
              <w:rPr>
                <w:rFonts w:hint="eastAsia" w:ascii="仿宋" w:hAnsi="仿宋" w:eastAsia="仿宋" w:cs="宋体"/>
                <w:color w:val="auto"/>
                <w:sz w:val="20"/>
                <w:szCs w:val="20"/>
              </w:rPr>
              <w:t>桩号范围</w:t>
            </w:r>
          </w:p>
        </w:tc>
        <w:tc>
          <w:tcPr>
            <w:tcW w:w="478" w:type="pct"/>
            <w:shd w:val="clear" w:color="auto" w:fill="auto"/>
            <w:vAlign w:val="center"/>
          </w:tcPr>
          <w:p w14:paraId="5460B4CF">
            <w:pPr>
              <w:jc w:val="center"/>
              <w:rPr>
                <w:rFonts w:ascii="仿宋" w:hAnsi="仿宋" w:eastAsia="仿宋" w:cs="宋体"/>
                <w:color w:val="auto"/>
                <w:sz w:val="20"/>
                <w:szCs w:val="20"/>
              </w:rPr>
            </w:pPr>
            <w:r>
              <w:rPr>
                <w:rFonts w:hint="eastAsia" w:ascii="仿宋" w:hAnsi="仿宋" w:eastAsia="仿宋" w:cs="宋体"/>
                <w:color w:val="auto"/>
                <w:sz w:val="20"/>
                <w:szCs w:val="20"/>
              </w:rPr>
              <w:t>总长度（m）</w:t>
            </w:r>
          </w:p>
        </w:tc>
        <w:tc>
          <w:tcPr>
            <w:tcW w:w="1210" w:type="pct"/>
            <w:shd w:val="clear" w:color="auto" w:fill="auto"/>
            <w:vAlign w:val="center"/>
          </w:tcPr>
          <w:p w14:paraId="792A4697">
            <w:pPr>
              <w:jc w:val="center"/>
              <w:rPr>
                <w:rFonts w:ascii="仿宋" w:hAnsi="仿宋" w:eastAsia="仿宋" w:cs="宋体"/>
                <w:color w:val="auto"/>
                <w:sz w:val="20"/>
                <w:szCs w:val="20"/>
              </w:rPr>
            </w:pPr>
            <w:r>
              <w:rPr>
                <w:rFonts w:hint="eastAsia" w:ascii="仿宋" w:hAnsi="仿宋" w:eastAsia="仿宋" w:cs="宋体"/>
                <w:color w:val="auto"/>
                <w:sz w:val="20"/>
                <w:szCs w:val="20"/>
              </w:rPr>
              <w:t>车道规模</w:t>
            </w:r>
          </w:p>
        </w:tc>
        <w:tc>
          <w:tcPr>
            <w:tcW w:w="646" w:type="pct"/>
            <w:shd w:val="clear" w:color="auto" w:fill="auto"/>
            <w:vAlign w:val="center"/>
          </w:tcPr>
          <w:p w14:paraId="72B117DA">
            <w:pPr>
              <w:jc w:val="center"/>
              <w:rPr>
                <w:rFonts w:ascii="仿宋" w:hAnsi="仿宋" w:eastAsia="仿宋" w:cs="宋体"/>
                <w:color w:val="auto"/>
                <w:sz w:val="20"/>
                <w:szCs w:val="20"/>
              </w:rPr>
            </w:pPr>
            <w:r>
              <w:rPr>
                <w:rFonts w:hint="eastAsia" w:ascii="仿宋" w:hAnsi="仿宋" w:eastAsia="仿宋" w:cs="宋体"/>
                <w:color w:val="auto"/>
                <w:sz w:val="20"/>
                <w:szCs w:val="20"/>
              </w:rPr>
              <w:t>路面类型</w:t>
            </w:r>
          </w:p>
        </w:tc>
      </w:tr>
      <w:tr w14:paraId="2B31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vAlign w:val="center"/>
          </w:tcPr>
          <w:p w14:paraId="05D794C2">
            <w:pPr>
              <w:jc w:val="center"/>
              <w:rPr>
                <w:rFonts w:ascii="仿宋" w:hAnsi="仿宋" w:eastAsia="仿宋" w:cs="宋体"/>
                <w:color w:val="auto"/>
                <w:sz w:val="20"/>
                <w:szCs w:val="20"/>
              </w:rPr>
            </w:pPr>
            <w:r>
              <w:rPr>
                <w:rFonts w:hint="eastAsia" w:ascii="仿宋" w:hAnsi="仿宋" w:eastAsia="仿宋" w:cs="宋体"/>
                <w:color w:val="auto"/>
                <w:sz w:val="20"/>
                <w:szCs w:val="20"/>
              </w:rPr>
              <w:t>1</w:t>
            </w:r>
          </w:p>
        </w:tc>
        <w:tc>
          <w:tcPr>
            <w:tcW w:w="360" w:type="pct"/>
            <w:shd w:val="clear" w:color="auto" w:fill="auto"/>
            <w:vAlign w:val="center"/>
          </w:tcPr>
          <w:p w14:paraId="6540A2A2">
            <w:pPr>
              <w:jc w:val="center"/>
              <w:rPr>
                <w:rFonts w:ascii="仿宋" w:hAnsi="仿宋" w:eastAsia="仿宋" w:cs="宋体"/>
                <w:color w:val="auto"/>
                <w:sz w:val="20"/>
                <w:szCs w:val="20"/>
              </w:rPr>
            </w:pPr>
            <w:r>
              <w:rPr>
                <w:rFonts w:hint="eastAsia" w:ascii="仿宋" w:hAnsi="仿宋" w:eastAsia="仿宋" w:cs="宋体"/>
                <w:color w:val="auto"/>
                <w:sz w:val="20"/>
                <w:szCs w:val="20"/>
              </w:rPr>
              <w:t>G347南德线</w:t>
            </w:r>
          </w:p>
        </w:tc>
        <w:tc>
          <w:tcPr>
            <w:tcW w:w="368" w:type="pct"/>
            <w:shd w:val="clear" w:color="auto" w:fill="auto"/>
            <w:vAlign w:val="center"/>
          </w:tcPr>
          <w:p w14:paraId="4C299D91">
            <w:pPr>
              <w:jc w:val="center"/>
              <w:rPr>
                <w:rFonts w:ascii="仿宋" w:hAnsi="仿宋" w:eastAsia="仿宋" w:cs="宋体"/>
                <w:color w:val="auto"/>
                <w:sz w:val="20"/>
                <w:szCs w:val="20"/>
              </w:rPr>
            </w:pPr>
            <w:r>
              <w:rPr>
                <w:rFonts w:hint="eastAsia" w:ascii="仿宋" w:hAnsi="仿宋" w:eastAsia="仿宋" w:cs="宋体"/>
                <w:color w:val="auto"/>
                <w:sz w:val="20"/>
                <w:szCs w:val="20"/>
              </w:rPr>
              <w:t>全幅</w:t>
            </w:r>
          </w:p>
        </w:tc>
        <w:tc>
          <w:tcPr>
            <w:tcW w:w="365" w:type="pct"/>
            <w:shd w:val="clear" w:color="auto" w:fill="auto"/>
            <w:vAlign w:val="center"/>
          </w:tcPr>
          <w:p w14:paraId="4B01F90F">
            <w:pPr>
              <w:jc w:val="center"/>
              <w:rPr>
                <w:rFonts w:ascii="仿宋" w:hAnsi="仿宋" w:eastAsia="仿宋" w:cs="宋体"/>
                <w:color w:val="auto"/>
                <w:sz w:val="20"/>
                <w:szCs w:val="20"/>
              </w:rPr>
            </w:pPr>
            <w:r>
              <w:rPr>
                <w:rFonts w:hint="eastAsia" w:ascii="仿宋" w:hAnsi="仿宋" w:eastAsia="仿宋" w:cs="宋体"/>
                <w:color w:val="auto"/>
                <w:sz w:val="20"/>
                <w:szCs w:val="20"/>
              </w:rPr>
              <w:t>鸠江区</w:t>
            </w:r>
          </w:p>
        </w:tc>
        <w:tc>
          <w:tcPr>
            <w:tcW w:w="578" w:type="pct"/>
            <w:shd w:val="clear" w:color="auto" w:fill="auto"/>
            <w:vAlign w:val="center"/>
          </w:tcPr>
          <w:p w14:paraId="75CEF71C">
            <w:pPr>
              <w:jc w:val="center"/>
              <w:rPr>
                <w:rFonts w:ascii="仿宋" w:hAnsi="仿宋" w:eastAsia="仿宋" w:cs="宋体"/>
                <w:color w:val="auto"/>
                <w:sz w:val="20"/>
                <w:szCs w:val="20"/>
              </w:rPr>
            </w:pPr>
            <w:r>
              <w:rPr>
                <w:rFonts w:hint="eastAsia" w:ascii="仿宋" w:hAnsi="仿宋" w:eastAsia="仿宋" w:cs="宋体"/>
                <w:color w:val="auto"/>
                <w:sz w:val="20"/>
                <w:szCs w:val="20"/>
              </w:rPr>
              <w:t>K93+370</w:t>
            </w:r>
          </w:p>
        </w:tc>
        <w:tc>
          <w:tcPr>
            <w:tcW w:w="180" w:type="pct"/>
            <w:shd w:val="clear" w:color="auto" w:fill="auto"/>
            <w:vAlign w:val="center"/>
          </w:tcPr>
          <w:p w14:paraId="1690DD28">
            <w:pPr>
              <w:jc w:val="center"/>
              <w:rPr>
                <w:rFonts w:ascii="仿宋" w:hAnsi="仿宋" w:eastAsia="仿宋" w:cs="宋体"/>
                <w:color w:val="auto"/>
                <w:sz w:val="20"/>
                <w:szCs w:val="20"/>
              </w:rPr>
            </w:pPr>
            <w:r>
              <w:rPr>
                <w:rFonts w:hint="eastAsia" w:ascii="仿宋" w:hAnsi="仿宋" w:eastAsia="仿宋" w:cs="宋体"/>
                <w:color w:val="auto"/>
                <w:sz w:val="20"/>
                <w:szCs w:val="20"/>
              </w:rPr>
              <w:t>~</w:t>
            </w:r>
          </w:p>
        </w:tc>
        <w:tc>
          <w:tcPr>
            <w:tcW w:w="578" w:type="pct"/>
            <w:shd w:val="clear" w:color="auto" w:fill="auto"/>
            <w:vAlign w:val="center"/>
          </w:tcPr>
          <w:p w14:paraId="7A6F8D5B">
            <w:pPr>
              <w:jc w:val="center"/>
              <w:rPr>
                <w:rFonts w:ascii="仿宋" w:hAnsi="仿宋" w:eastAsia="仿宋" w:cs="宋体"/>
                <w:color w:val="auto"/>
                <w:sz w:val="20"/>
                <w:szCs w:val="20"/>
              </w:rPr>
            </w:pPr>
            <w:r>
              <w:rPr>
                <w:rFonts w:hint="eastAsia" w:ascii="仿宋" w:hAnsi="仿宋" w:eastAsia="仿宋" w:cs="宋体"/>
                <w:color w:val="auto"/>
                <w:sz w:val="20"/>
                <w:szCs w:val="20"/>
              </w:rPr>
              <w:t>K94+523</w:t>
            </w:r>
          </w:p>
        </w:tc>
        <w:tc>
          <w:tcPr>
            <w:tcW w:w="478" w:type="pct"/>
            <w:shd w:val="clear" w:color="auto" w:fill="auto"/>
            <w:vAlign w:val="center"/>
          </w:tcPr>
          <w:p w14:paraId="0E7219B2">
            <w:pPr>
              <w:jc w:val="center"/>
              <w:rPr>
                <w:rFonts w:ascii="仿宋" w:hAnsi="仿宋" w:eastAsia="仿宋" w:cs="宋体"/>
                <w:color w:val="auto"/>
                <w:sz w:val="20"/>
                <w:szCs w:val="20"/>
              </w:rPr>
            </w:pPr>
            <w:r>
              <w:rPr>
                <w:rFonts w:hint="eastAsia" w:ascii="仿宋" w:hAnsi="仿宋" w:eastAsia="仿宋" w:cs="宋体"/>
                <w:color w:val="auto"/>
                <w:sz w:val="20"/>
                <w:szCs w:val="20"/>
              </w:rPr>
              <w:t xml:space="preserve">1153 </w:t>
            </w:r>
          </w:p>
        </w:tc>
        <w:tc>
          <w:tcPr>
            <w:tcW w:w="1210" w:type="pct"/>
            <w:shd w:val="clear" w:color="auto" w:fill="auto"/>
            <w:vAlign w:val="center"/>
          </w:tcPr>
          <w:p w14:paraId="39CC721B">
            <w:pPr>
              <w:jc w:val="center"/>
              <w:rPr>
                <w:rFonts w:ascii="仿宋" w:hAnsi="仿宋" w:eastAsia="仿宋" w:cs="宋体"/>
                <w:color w:val="auto"/>
                <w:sz w:val="20"/>
                <w:szCs w:val="20"/>
              </w:rPr>
            </w:pPr>
            <w:r>
              <w:rPr>
                <w:rFonts w:hint="eastAsia" w:ascii="仿宋" w:hAnsi="仿宋" w:eastAsia="仿宋" w:cs="宋体"/>
                <w:color w:val="auto"/>
                <w:sz w:val="20"/>
                <w:szCs w:val="20"/>
              </w:rPr>
              <w:t>双向6车道+加宽段</w:t>
            </w:r>
          </w:p>
        </w:tc>
        <w:tc>
          <w:tcPr>
            <w:tcW w:w="646" w:type="pct"/>
            <w:shd w:val="clear" w:color="auto" w:fill="auto"/>
            <w:vAlign w:val="center"/>
          </w:tcPr>
          <w:p w14:paraId="206E68AB">
            <w:pPr>
              <w:jc w:val="center"/>
              <w:rPr>
                <w:rFonts w:ascii="仿宋" w:hAnsi="仿宋" w:eastAsia="仿宋" w:cs="宋体"/>
                <w:color w:val="auto"/>
                <w:sz w:val="20"/>
                <w:szCs w:val="20"/>
              </w:rPr>
            </w:pPr>
            <w:r>
              <w:rPr>
                <w:rFonts w:hint="eastAsia" w:ascii="仿宋" w:hAnsi="仿宋" w:eastAsia="仿宋" w:cs="宋体"/>
                <w:color w:val="auto"/>
                <w:sz w:val="20"/>
                <w:szCs w:val="20"/>
              </w:rPr>
              <w:t>沥青路面</w:t>
            </w:r>
          </w:p>
        </w:tc>
      </w:tr>
      <w:tr w14:paraId="7CBE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37" w:type="pct"/>
            <w:shd w:val="clear" w:color="auto" w:fill="auto"/>
            <w:vAlign w:val="center"/>
          </w:tcPr>
          <w:p w14:paraId="10C74218">
            <w:pPr>
              <w:jc w:val="center"/>
              <w:rPr>
                <w:rFonts w:ascii="仿宋" w:hAnsi="仿宋" w:eastAsia="仿宋" w:cs="宋体"/>
                <w:color w:val="auto"/>
                <w:sz w:val="20"/>
                <w:szCs w:val="20"/>
              </w:rPr>
            </w:pPr>
            <w:r>
              <w:rPr>
                <w:rFonts w:hint="eastAsia" w:ascii="仿宋" w:hAnsi="仿宋" w:eastAsia="仿宋" w:cs="宋体"/>
                <w:color w:val="auto"/>
                <w:sz w:val="20"/>
                <w:szCs w:val="20"/>
              </w:rPr>
              <w:t>2</w:t>
            </w:r>
          </w:p>
        </w:tc>
        <w:tc>
          <w:tcPr>
            <w:tcW w:w="360" w:type="pct"/>
            <w:shd w:val="clear" w:color="auto" w:fill="auto"/>
            <w:vAlign w:val="center"/>
          </w:tcPr>
          <w:p w14:paraId="31FF6F7B">
            <w:pPr>
              <w:jc w:val="center"/>
              <w:rPr>
                <w:rFonts w:ascii="仿宋" w:hAnsi="仿宋" w:eastAsia="仿宋" w:cs="宋体"/>
                <w:color w:val="auto"/>
                <w:sz w:val="20"/>
                <w:szCs w:val="20"/>
              </w:rPr>
            </w:pPr>
            <w:r>
              <w:rPr>
                <w:rFonts w:hint="eastAsia" w:ascii="仿宋" w:hAnsi="仿宋" w:eastAsia="仿宋" w:cs="宋体"/>
                <w:color w:val="auto"/>
                <w:sz w:val="20"/>
                <w:szCs w:val="20"/>
              </w:rPr>
              <w:t>二坝枢纽</w:t>
            </w:r>
          </w:p>
        </w:tc>
        <w:tc>
          <w:tcPr>
            <w:tcW w:w="368" w:type="pct"/>
            <w:shd w:val="clear" w:color="auto" w:fill="auto"/>
            <w:vAlign w:val="center"/>
          </w:tcPr>
          <w:p w14:paraId="1DF37909">
            <w:pPr>
              <w:jc w:val="center"/>
              <w:rPr>
                <w:rFonts w:ascii="仿宋" w:hAnsi="仿宋" w:eastAsia="仿宋" w:cs="宋体"/>
                <w:color w:val="auto"/>
                <w:sz w:val="20"/>
                <w:szCs w:val="20"/>
              </w:rPr>
            </w:pPr>
            <w:r>
              <w:rPr>
                <w:rFonts w:hint="eastAsia" w:ascii="仿宋" w:hAnsi="仿宋" w:eastAsia="仿宋" w:cs="宋体"/>
                <w:color w:val="auto"/>
                <w:sz w:val="20"/>
                <w:szCs w:val="20"/>
              </w:rPr>
              <w:t>全幅</w:t>
            </w:r>
          </w:p>
        </w:tc>
        <w:tc>
          <w:tcPr>
            <w:tcW w:w="365" w:type="pct"/>
            <w:shd w:val="clear" w:color="auto" w:fill="auto"/>
            <w:vAlign w:val="center"/>
          </w:tcPr>
          <w:p w14:paraId="22DB2D48">
            <w:pPr>
              <w:jc w:val="center"/>
              <w:rPr>
                <w:rFonts w:ascii="仿宋" w:hAnsi="仿宋" w:eastAsia="仿宋" w:cs="宋体"/>
                <w:color w:val="auto"/>
                <w:sz w:val="20"/>
                <w:szCs w:val="20"/>
              </w:rPr>
            </w:pPr>
            <w:r>
              <w:rPr>
                <w:rFonts w:hint="eastAsia" w:ascii="仿宋" w:hAnsi="仿宋" w:eastAsia="仿宋" w:cs="宋体"/>
                <w:color w:val="auto"/>
                <w:sz w:val="20"/>
                <w:szCs w:val="20"/>
              </w:rPr>
              <w:t>鸠江区</w:t>
            </w:r>
          </w:p>
        </w:tc>
        <w:tc>
          <w:tcPr>
            <w:tcW w:w="1336" w:type="pct"/>
            <w:gridSpan w:val="3"/>
            <w:shd w:val="clear" w:color="auto" w:fill="auto"/>
            <w:vAlign w:val="center"/>
          </w:tcPr>
          <w:p w14:paraId="3A2FCA62">
            <w:pPr>
              <w:jc w:val="center"/>
              <w:rPr>
                <w:rFonts w:ascii="仿宋" w:hAnsi="仿宋" w:eastAsia="仿宋" w:cs="宋体"/>
                <w:color w:val="auto"/>
                <w:sz w:val="20"/>
                <w:szCs w:val="20"/>
              </w:rPr>
            </w:pPr>
            <w:r>
              <w:rPr>
                <w:rFonts w:hint="eastAsia" w:ascii="仿宋" w:hAnsi="仿宋" w:eastAsia="仿宋" w:cs="宋体"/>
                <w:sz w:val="20"/>
                <w:szCs w:val="20"/>
              </w:rPr>
              <w:t>八条匝道</w:t>
            </w:r>
          </w:p>
        </w:tc>
        <w:tc>
          <w:tcPr>
            <w:tcW w:w="478" w:type="pct"/>
            <w:shd w:val="clear" w:color="auto" w:fill="auto"/>
            <w:vAlign w:val="center"/>
          </w:tcPr>
          <w:p w14:paraId="1FB535D9">
            <w:pPr>
              <w:jc w:val="center"/>
              <w:rPr>
                <w:rFonts w:ascii="仿宋" w:hAnsi="仿宋" w:eastAsia="仿宋" w:cs="宋体"/>
                <w:color w:val="auto"/>
                <w:sz w:val="20"/>
                <w:szCs w:val="20"/>
              </w:rPr>
            </w:pPr>
            <w:r>
              <w:rPr>
                <w:rFonts w:hint="eastAsia" w:ascii="仿宋" w:hAnsi="仿宋" w:eastAsia="仿宋" w:cs="宋体"/>
                <w:color w:val="auto"/>
                <w:sz w:val="20"/>
                <w:szCs w:val="20"/>
              </w:rPr>
              <w:t xml:space="preserve">9990 </w:t>
            </w:r>
          </w:p>
        </w:tc>
        <w:tc>
          <w:tcPr>
            <w:tcW w:w="1210" w:type="pct"/>
            <w:shd w:val="clear" w:color="auto" w:fill="auto"/>
            <w:vAlign w:val="center"/>
          </w:tcPr>
          <w:p w14:paraId="6A39D415">
            <w:pPr>
              <w:jc w:val="center"/>
              <w:rPr>
                <w:rFonts w:ascii="仿宋" w:hAnsi="仿宋" w:eastAsia="仿宋" w:cs="宋体"/>
                <w:color w:val="auto"/>
                <w:sz w:val="20"/>
                <w:szCs w:val="20"/>
              </w:rPr>
            </w:pPr>
            <w:r>
              <w:rPr>
                <w:rFonts w:hint="eastAsia" w:ascii="仿宋" w:hAnsi="仿宋" w:eastAsia="仿宋" w:cs="宋体"/>
                <w:color w:val="auto"/>
                <w:sz w:val="20"/>
                <w:szCs w:val="20"/>
              </w:rPr>
              <w:t>单向2车道/单向1车道+硬路肩</w:t>
            </w:r>
          </w:p>
        </w:tc>
        <w:tc>
          <w:tcPr>
            <w:tcW w:w="646" w:type="pct"/>
            <w:shd w:val="clear" w:color="auto" w:fill="auto"/>
            <w:vAlign w:val="center"/>
          </w:tcPr>
          <w:p w14:paraId="3650A3B2">
            <w:pPr>
              <w:jc w:val="center"/>
              <w:rPr>
                <w:rFonts w:ascii="仿宋" w:hAnsi="仿宋" w:eastAsia="仿宋" w:cs="宋体"/>
                <w:color w:val="auto"/>
                <w:sz w:val="20"/>
                <w:szCs w:val="20"/>
              </w:rPr>
            </w:pPr>
            <w:r>
              <w:rPr>
                <w:rFonts w:hint="eastAsia" w:ascii="仿宋" w:hAnsi="仿宋" w:eastAsia="仿宋" w:cs="宋体"/>
                <w:color w:val="auto"/>
                <w:sz w:val="20"/>
                <w:szCs w:val="20"/>
              </w:rPr>
              <w:t>沥青路面</w:t>
            </w:r>
          </w:p>
        </w:tc>
      </w:tr>
      <w:tr w14:paraId="61EB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vAlign w:val="center"/>
          </w:tcPr>
          <w:p w14:paraId="489F18AC">
            <w:pPr>
              <w:jc w:val="center"/>
              <w:rPr>
                <w:rFonts w:ascii="仿宋" w:hAnsi="仿宋" w:eastAsia="仿宋" w:cs="宋体"/>
                <w:color w:val="auto"/>
                <w:sz w:val="20"/>
                <w:szCs w:val="20"/>
              </w:rPr>
            </w:pPr>
            <w:r>
              <w:rPr>
                <w:rFonts w:hint="eastAsia" w:ascii="仿宋" w:hAnsi="仿宋" w:eastAsia="仿宋" w:cs="宋体"/>
                <w:color w:val="auto"/>
                <w:sz w:val="20"/>
                <w:szCs w:val="20"/>
              </w:rPr>
              <w:t>3</w:t>
            </w:r>
          </w:p>
        </w:tc>
        <w:tc>
          <w:tcPr>
            <w:tcW w:w="360" w:type="pct"/>
            <w:shd w:val="clear" w:color="auto" w:fill="auto"/>
            <w:vAlign w:val="center"/>
          </w:tcPr>
          <w:p w14:paraId="18B0B567">
            <w:pPr>
              <w:jc w:val="center"/>
              <w:rPr>
                <w:rFonts w:ascii="仿宋" w:hAnsi="仿宋" w:eastAsia="仿宋" w:cs="宋体"/>
                <w:color w:val="auto"/>
                <w:sz w:val="20"/>
                <w:szCs w:val="20"/>
              </w:rPr>
            </w:pPr>
            <w:r>
              <w:rPr>
                <w:rFonts w:hint="eastAsia" w:ascii="仿宋" w:hAnsi="仿宋" w:eastAsia="仿宋" w:cs="宋体"/>
                <w:color w:val="auto"/>
                <w:sz w:val="20"/>
                <w:szCs w:val="20"/>
              </w:rPr>
              <w:t>S208太榔路</w:t>
            </w:r>
          </w:p>
        </w:tc>
        <w:tc>
          <w:tcPr>
            <w:tcW w:w="368" w:type="pct"/>
            <w:shd w:val="clear" w:color="auto" w:fill="auto"/>
            <w:vAlign w:val="center"/>
          </w:tcPr>
          <w:p w14:paraId="07F27C52">
            <w:pPr>
              <w:jc w:val="center"/>
              <w:rPr>
                <w:rFonts w:ascii="仿宋" w:hAnsi="仿宋" w:eastAsia="仿宋" w:cs="宋体"/>
                <w:color w:val="auto"/>
                <w:sz w:val="20"/>
                <w:szCs w:val="20"/>
              </w:rPr>
            </w:pPr>
            <w:r>
              <w:rPr>
                <w:rFonts w:hint="eastAsia" w:ascii="仿宋" w:hAnsi="仿宋" w:eastAsia="仿宋" w:cs="宋体"/>
                <w:color w:val="auto"/>
                <w:sz w:val="20"/>
                <w:szCs w:val="20"/>
              </w:rPr>
              <w:t>全幅</w:t>
            </w:r>
          </w:p>
        </w:tc>
        <w:tc>
          <w:tcPr>
            <w:tcW w:w="365" w:type="pct"/>
            <w:shd w:val="clear" w:color="auto" w:fill="auto"/>
            <w:vAlign w:val="center"/>
          </w:tcPr>
          <w:p w14:paraId="0ADBCAFF">
            <w:pPr>
              <w:jc w:val="center"/>
              <w:rPr>
                <w:rFonts w:ascii="仿宋" w:hAnsi="仿宋" w:eastAsia="仿宋" w:cs="宋体"/>
                <w:color w:val="auto"/>
                <w:sz w:val="20"/>
                <w:szCs w:val="20"/>
              </w:rPr>
            </w:pPr>
            <w:r>
              <w:rPr>
                <w:rFonts w:hint="eastAsia" w:ascii="仿宋" w:hAnsi="仿宋" w:eastAsia="仿宋" w:cs="宋体"/>
                <w:color w:val="auto"/>
                <w:sz w:val="20"/>
                <w:szCs w:val="20"/>
              </w:rPr>
              <w:t>湾沚区</w:t>
            </w:r>
          </w:p>
        </w:tc>
        <w:tc>
          <w:tcPr>
            <w:tcW w:w="578" w:type="pct"/>
            <w:shd w:val="clear" w:color="auto" w:fill="auto"/>
            <w:vAlign w:val="center"/>
          </w:tcPr>
          <w:p w14:paraId="709612BB">
            <w:pPr>
              <w:jc w:val="center"/>
              <w:rPr>
                <w:rFonts w:ascii="仿宋" w:hAnsi="仿宋" w:eastAsia="仿宋" w:cs="宋体"/>
                <w:color w:val="auto"/>
                <w:sz w:val="20"/>
                <w:szCs w:val="20"/>
              </w:rPr>
            </w:pPr>
            <w:r>
              <w:rPr>
                <w:rFonts w:hint="eastAsia" w:ascii="仿宋" w:hAnsi="仿宋" w:eastAsia="仿宋" w:cs="宋体"/>
                <w:color w:val="auto"/>
                <w:sz w:val="20"/>
                <w:szCs w:val="20"/>
              </w:rPr>
              <w:t>K35+479</w:t>
            </w:r>
          </w:p>
        </w:tc>
        <w:tc>
          <w:tcPr>
            <w:tcW w:w="180" w:type="pct"/>
            <w:shd w:val="clear" w:color="auto" w:fill="auto"/>
            <w:vAlign w:val="center"/>
          </w:tcPr>
          <w:p w14:paraId="0A147043">
            <w:pPr>
              <w:jc w:val="center"/>
              <w:rPr>
                <w:rFonts w:ascii="仿宋" w:hAnsi="仿宋" w:eastAsia="仿宋" w:cs="宋体"/>
                <w:color w:val="auto"/>
                <w:sz w:val="20"/>
                <w:szCs w:val="20"/>
              </w:rPr>
            </w:pPr>
            <w:r>
              <w:rPr>
                <w:rFonts w:hint="eastAsia" w:ascii="仿宋" w:hAnsi="仿宋" w:eastAsia="仿宋" w:cs="宋体"/>
                <w:color w:val="auto"/>
                <w:sz w:val="20"/>
                <w:szCs w:val="20"/>
              </w:rPr>
              <w:t>~</w:t>
            </w:r>
          </w:p>
        </w:tc>
        <w:tc>
          <w:tcPr>
            <w:tcW w:w="578" w:type="pct"/>
            <w:shd w:val="clear" w:color="auto" w:fill="auto"/>
            <w:vAlign w:val="center"/>
          </w:tcPr>
          <w:p w14:paraId="5DA4969F">
            <w:pPr>
              <w:jc w:val="center"/>
              <w:rPr>
                <w:rFonts w:ascii="仿宋" w:hAnsi="仿宋" w:eastAsia="仿宋" w:cs="宋体"/>
                <w:color w:val="auto"/>
                <w:sz w:val="20"/>
                <w:szCs w:val="20"/>
              </w:rPr>
            </w:pPr>
            <w:r>
              <w:rPr>
                <w:rFonts w:hint="eastAsia" w:ascii="仿宋" w:hAnsi="仿宋" w:eastAsia="仿宋" w:cs="宋体"/>
                <w:color w:val="auto"/>
                <w:sz w:val="20"/>
                <w:szCs w:val="20"/>
              </w:rPr>
              <w:t>K46+966</w:t>
            </w:r>
          </w:p>
        </w:tc>
        <w:tc>
          <w:tcPr>
            <w:tcW w:w="478" w:type="pct"/>
            <w:shd w:val="clear" w:color="auto" w:fill="auto"/>
            <w:vAlign w:val="center"/>
          </w:tcPr>
          <w:p w14:paraId="2C35E8B7">
            <w:pPr>
              <w:jc w:val="center"/>
              <w:rPr>
                <w:rFonts w:ascii="仿宋" w:hAnsi="仿宋" w:eastAsia="仿宋" w:cs="宋体"/>
                <w:color w:val="auto"/>
                <w:sz w:val="20"/>
                <w:szCs w:val="20"/>
              </w:rPr>
            </w:pPr>
            <w:r>
              <w:rPr>
                <w:rFonts w:hint="eastAsia" w:ascii="仿宋" w:hAnsi="仿宋" w:eastAsia="仿宋" w:cs="宋体"/>
                <w:color w:val="auto"/>
                <w:sz w:val="20"/>
                <w:szCs w:val="20"/>
              </w:rPr>
              <w:t xml:space="preserve">11487 </w:t>
            </w:r>
          </w:p>
        </w:tc>
        <w:tc>
          <w:tcPr>
            <w:tcW w:w="1210" w:type="pct"/>
            <w:shd w:val="clear" w:color="auto" w:fill="auto"/>
            <w:vAlign w:val="center"/>
          </w:tcPr>
          <w:p w14:paraId="270C7B41">
            <w:pPr>
              <w:jc w:val="center"/>
              <w:rPr>
                <w:rFonts w:ascii="仿宋" w:hAnsi="仿宋" w:eastAsia="仿宋" w:cs="宋体"/>
                <w:color w:val="auto"/>
                <w:sz w:val="20"/>
                <w:szCs w:val="20"/>
              </w:rPr>
            </w:pPr>
            <w:r>
              <w:rPr>
                <w:rFonts w:hint="eastAsia" w:ascii="仿宋" w:hAnsi="仿宋" w:eastAsia="仿宋" w:cs="宋体"/>
                <w:color w:val="auto"/>
                <w:sz w:val="20"/>
                <w:szCs w:val="20"/>
              </w:rPr>
              <w:t>双向4车道+硬路肩</w:t>
            </w:r>
          </w:p>
        </w:tc>
        <w:tc>
          <w:tcPr>
            <w:tcW w:w="646" w:type="pct"/>
            <w:shd w:val="clear" w:color="auto" w:fill="auto"/>
            <w:vAlign w:val="center"/>
          </w:tcPr>
          <w:p w14:paraId="40322DF7">
            <w:pPr>
              <w:jc w:val="center"/>
              <w:rPr>
                <w:rFonts w:ascii="仿宋" w:hAnsi="仿宋" w:eastAsia="仿宋" w:cs="宋体"/>
                <w:color w:val="auto"/>
                <w:sz w:val="20"/>
                <w:szCs w:val="20"/>
              </w:rPr>
            </w:pPr>
            <w:r>
              <w:rPr>
                <w:rFonts w:hint="eastAsia" w:ascii="仿宋" w:hAnsi="仿宋" w:eastAsia="仿宋" w:cs="宋体"/>
                <w:color w:val="auto"/>
                <w:sz w:val="20"/>
                <w:szCs w:val="20"/>
              </w:rPr>
              <w:t>沥青路面</w:t>
            </w:r>
          </w:p>
        </w:tc>
      </w:tr>
      <w:tr w14:paraId="4AE9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vAlign w:val="center"/>
          </w:tcPr>
          <w:p w14:paraId="1BCD134D">
            <w:pPr>
              <w:jc w:val="center"/>
              <w:rPr>
                <w:rFonts w:ascii="仿宋" w:hAnsi="仿宋" w:eastAsia="仿宋" w:cs="宋体"/>
                <w:color w:val="auto"/>
                <w:sz w:val="20"/>
                <w:szCs w:val="20"/>
              </w:rPr>
            </w:pPr>
            <w:r>
              <w:rPr>
                <w:rFonts w:hint="eastAsia" w:ascii="仿宋" w:hAnsi="仿宋" w:eastAsia="仿宋" w:cs="宋体"/>
                <w:color w:val="auto"/>
                <w:sz w:val="20"/>
                <w:szCs w:val="20"/>
              </w:rPr>
              <w:t>4</w:t>
            </w:r>
          </w:p>
        </w:tc>
        <w:tc>
          <w:tcPr>
            <w:tcW w:w="360" w:type="pct"/>
            <w:shd w:val="clear" w:color="auto" w:fill="auto"/>
            <w:vAlign w:val="center"/>
          </w:tcPr>
          <w:p w14:paraId="0037B9DA">
            <w:pPr>
              <w:jc w:val="center"/>
              <w:rPr>
                <w:rFonts w:ascii="仿宋" w:hAnsi="仿宋" w:eastAsia="仿宋" w:cs="宋体"/>
                <w:color w:val="auto"/>
                <w:sz w:val="20"/>
                <w:szCs w:val="20"/>
              </w:rPr>
            </w:pPr>
            <w:r>
              <w:rPr>
                <w:rFonts w:hint="eastAsia" w:ascii="仿宋" w:hAnsi="仿宋" w:eastAsia="仿宋" w:cs="宋体"/>
                <w:color w:val="auto"/>
                <w:sz w:val="20"/>
                <w:szCs w:val="20"/>
              </w:rPr>
              <w:t>S233洪白路</w:t>
            </w:r>
          </w:p>
        </w:tc>
        <w:tc>
          <w:tcPr>
            <w:tcW w:w="368" w:type="pct"/>
            <w:shd w:val="clear" w:color="auto" w:fill="auto"/>
            <w:vAlign w:val="center"/>
          </w:tcPr>
          <w:p w14:paraId="72D31DFF">
            <w:pPr>
              <w:jc w:val="center"/>
              <w:rPr>
                <w:rFonts w:ascii="仿宋" w:hAnsi="仿宋" w:eastAsia="仿宋" w:cs="宋体"/>
                <w:color w:val="auto"/>
                <w:sz w:val="20"/>
                <w:szCs w:val="20"/>
              </w:rPr>
            </w:pPr>
            <w:r>
              <w:rPr>
                <w:rFonts w:hint="eastAsia" w:ascii="仿宋" w:hAnsi="仿宋" w:eastAsia="仿宋" w:cs="宋体"/>
                <w:color w:val="auto"/>
                <w:sz w:val="20"/>
                <w:szCs w:val="20"/>
              </w:rPr>
              <w:t>全幅</w:t>
            </w:r>
          </w:p>
        </w:tc>
        <w:tc>
          <w:tcPr>
            <w:tcW w:w="365" w:type="pct"/>
            <w:shd w:val="clear" w:color="auto" w:fill="auto"/>
            <w:vAlign w:val="center"/>
          </w:tcPr>
          <w:p w14:paraId="03DC15F4">
            <w:pPr>
              <w:jc w:val="center"/>
              <w:rPr>
                <w:rFonts w:ascii="仿宋" w:hAnsi="仿宋" w:eastAsia="仿宋" w:cs="宋体"/>
                <w:color w:val="auto"/>
                <w:sz w:val="20"/>
                <w:szCs w:val="20"/>
              </w:rPr>
            </w:pPr>
            <w:r>
              <w:rPr>
                <w:rFonts w:hint="eastAsia" w:ascii="仿宋" w:hAnsi="仿宋" w:eastAsia="仿宋" w:cs="宋体"/>
                <w:color w:val="auto"/>
                <w:sz w:val="20"/>
                <w:szCs w:val="20"/>
              </w:rPr>
              <w:t>无为</w:t>
            </w:r>
          </w:p>
        </w:tc>
        <w:tc>
          <w:tcPr>
            <w:tcW w:w="578" w:type="pct"/>
            <w:shd w:val="clear" w:color="auto" w:fill="auto"/>
            <w:vAlign w:val="center"/>
          </w:tcPr>
          <w:p w14:paraId="028A18F0">
            <w:pPr>
              <w:jc w:val="center"/>
              <w:rPr>
                <w:rFonts w:ascii="仿宋" w:hAnsi="仿宋" w:eastAsia="仿宋" w:cs="宋体"/>
                <w:color w:val="auto"/>
                <w:sz w:val="20"/>
                <w:szCs w:val="20"/>
              </w:rPr>
            </w:pPr>
            <w:r>
              <w:rPr>
                <w:rFonts w:hint="eastAsia" w:ascii="仿宋" w:hAnsi="仿宋" w:eastAsia="仿宋" w:cs="宋体"/>
                <w:color w:val="auto"/>
                <w:sz w:val="20"/>
                <w:szCs w:val="20"/>
              </w:rPr>
              <w:t>K23+890</w:t>
            </w:r>
          </w:p>
        </w:tc>
        <w:tc>
          <w:tcPr>
            <w:tcW w:w="180" w:type="pct"/>
            <w:shd w:val="clear" w:color="auto" w:fill="auto"/>
            <w:vAlign w:val="center"/>
          </w:tcPr>
          <w:p w14:paraId="4164799D">
            <w:pPr>
              <w:jc w:val="center"/>
              <w:rPr>
                <w:rFonts w:ascii="仿宋" w:hAnsi="仿宋" w:eastAsia="仿宋" w:cs="宋体"/>
                <w:color w:val="auto"/>
                <w:sz w:val="20"/>
                <w:szCs w:val="20"/>
              </w:rPr>
            </w:pPr>
            <w:r>
              <w:rPr>
                <w:rFonts w:hint="eastAsia" w:ascii="仿宋" w:hAnsi="仿宋" w:eastAsia="仿宋" w:cs="宋体"/>
                <w:color w:val="auto"/>
                <w:sz w:val="20"/>
                <w:szCs w:val="20"/>
              </w:rPr>
              <w:t>~</w:t>
            </w:r>
          </w:p>
        </w:tc>
        <w:tc>
          <w:tcPr>
            <w:tcW w:w="578" w:type="pct"/>
            <w:shd w:val="clear" w:color="auto" w:fill="auto"/>
            <w:vAlign w:val="center"/>
          </w:tcPr>
          <w:p w14:paraId="767565D3">
            <w:pPr>
              <w:jc w:val="center"/>
              <w:rPr>
                <w:rFonts w:ascii="仿宋" w:hAnsi="仿宋" w:eastAsia="仿宋" w:cs="宋体"/>
                <w:color w:val="auto"/>
                <w:sz w:val="20"/>
                <w:szCs w:val="20"/>
              </w:rPr>
            </w:pPr>
            <w:r>
              <w:rPr>
                <w:rFonts w:hint="eastAsia" w:ascii="仿宋" w:hAnsi="仿宋" w:eastAsia="仿宋" w:cs="宋体"/>
                <w:color w:val="auto"/>
                <w:sz w:val="20"/>
                <w:szCs w:val="20"/>
              </w:rPr>
              <w:t>K27+121</w:t>
            </w:r>
          </w:p>
        </w:tc>
        <w:tc>
          <w:tcPr>
            <w:tcW w:w="478" w:type="pct"/>
            <w:shd w:val="clear" w:color="auto" w:fill="auto"/>
            <w:vAlign w:val="center"/>
          </w:tcPr>
          <w:p w14:paraId="2B58783F">
            <w:pPr>
              <w:jc w:val="center"/>
              <w:rPr>
                <w:rFonts w:ascii="仿宋" w:hAnsi="仿宋" w:eastAsia="仿宋" w:cs="宋体"/>
                <w:color w:val="auto"/>
                <w:sz w:val="20"/>
                <w:szCs w:val="20"/>
              </w:rPr>
            </w:pPr>
            <w:r>
              <w:rPr>
                <w:rFonts w:hint="eastAsia" w:ascii="仿宋" w:hAnsi="仿宋" w:eastAsia="仿宋" w:cs="宋体"/>
                <w:color w:val="auto"/>
                <w:sz w:val="20"/>
                <w:szCs w:val="20"/>
              </w:rPr>
              <w:t xml:space="preserve">3231 </w:t>
            </w:r>
          </w:p>
        </w:tc>
        <w:tc>
          <w:tcPr>
            <w:tcW w:w="1210" w:type="pct"/>
            <w:shd w:val="clear" w:color="auto" w:fill="auto"/>
            <w:vAlign w:val="center"/>
          </w:tcPr>
          <w:p w14:paraId="7B598181">
            <w:pPr>
              <w:jc w:val="center"/>
              <w:rPr>
                <w:rFonts w:ascii="仿宋" w:hAnsi="仿宋" w:eastAsia="仿宋" w:cs="宋体"/>
                <w:color w:val="auto"/>
                <w:sz w:val="20"/>
                <w:szCs w:val="20"/>
              </w:rPr>
            </w:pPr>
            <w:r>
              <w:rPr>
                <w:rFonts w:hint="eastAsia" w:ascii="仿宋" w:hAnsi="仿宋" w:eastAsia="仿宋" w:cs="宋体"/>
                <w:color w:val="auto"/>
                <w:sz w:val="20"/>
                <w:szCs w:val="20"/>
              </w:rPr>
              <w:t>双向2车道</w:t>
            </w:r>
          </w:p>
        </w:tc>
        <w:tc>
          <w:tcPr>
            <w:tcW w:w="646" w:type="pct"/>
            <w:shd w:val="clear" w:color="auto" w:fill="auto"/>
            <w:vAlign w:val="center"/>
          </w:tcPr>
          <w:p w14:paraId="65E8031E">
            <w:pPr>
              <w:jc w:val="center"/>
              <w:rPr>
                <w:rFonts w:ascii="仿宋" w:hAnsi="仿宋" w:eastAsia="仿宋" w:cs="宋体"/>
                <w:color w:val="auto"/>
                <w:sz w:val="20"/>
                <w:szCs w:val="20"/>
              </w:rPr>
            </w:pPr>
            <w:r>
              <w:rPr>
                <w:rFonts w:hint="eastAsia" w:ascii="仿宋" w:hAnsi="仿宋" w:eastAsia="仿宋" w:cs="宋体"/>
                <w:color w:val="auto"/>
                <w:sz w:val="20"/>
                <w:szCs w:val="20"/>
              </w:rPr>
              <w:t>沥青路面</w:t>
            </w:r>
          </w:p>
        </w:tc>
      </w:tr>
      <w:tr w14:paraId="1C80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vMerge w:val="restart"/>
            <w:shd w:val="clear" w:color="auto" w:fill="auto"/>
            <w:vAlign w:val="center"/>
          </w:tcPr>
          <w:p w14:paraId="154E0BDD">
            <w:pPr>
              <w:jc w:val="center"/>
              <w:rPr>
                <w:rFonts w:ascii="仿宋" w:hAnsi="仿宋" w:eastAsia="仿宋" w:cs="宋体"/>
                <w:color w:val="auto"/>
                <w:sz w:val="20"/>
                <w:szCs w:val="20"/>
              </w:rPr>
            </w:pPr>
            <w:r>
              <w:rPr>
                <w:rFonts w:hint="eastAsia" w:ascii="仿宋" w:hAnsi="仿宋" w:eastAsia="仿宋" w:cs="宋体"/>
                <w:color w:val="auto"/>
                <w:sz w:val="20"/>
                <w:szCs w:val="20"/>
              </w:rPr>
              <w:t>5</w:t>
            </w:r>
          </w:p>
        </w:tc>
        <w:tc>
          <w:tcPr>
            <w:tcW w:w="360" w:type="pct"/>
            <w:vMerge w:val="restart"/>
            <w:shd w:val="clear" w:color="auto" w:fill="auto"/>
            <w:vAlign w:val="center"/>
          </w:tcPr>
          <w:p w14:paraId="691B385C">
            <w:pPr>
              <w:jc w:val="center"/>
              <w:rPr>
                <w:rFonts w:ascii="仿宋" w:hAnsi="仿宋" w:eastAsia="仿宋" w:cs="宋体"/>
                <w:color w:val="auto"/>
                <w:sz w:val="20"/>
                <w:szCs w:val="20"/>
              </w:rPr>
            </w:pPr>
            <w:r>
              <w:rPr>
                <w:rFonts w:hint="eastAsia" w:ascii="仿宋" w:hAnsi="仿宋" w:eastAsia="仿宋" w:cs="宋体"/>
                <w:color w:val="auto"/>
                <w:sz w:val="20"/>
                <w:szCs w:val="20"/>
              </w:rPr>
              <w:t>S334芜大路</w:t>
            </w:r>
          </w:p>
        </w:tc>
        <w:tc>
          <w:tcPr>
            <w:tcW w:w="368" w:type="pct"/>
            <w:vMerge w:val="restart"/>
            <w:shd w:val="clear" w:color="auto" w:fill="auto"/>
            <w:vAlign w:val="center"/>
          </w:tcPr>
          <w:p w14:paraId="48842DE3">
            <w:pPr>
              <w:jc w:val="center"/>
              <w:rPr>
                <w:rFonts w:ascii="仿宋" w:hAnsi="仿宋" w:eastAsia="仿宋" w:cs="宋体"/>
                <w:color w:val="auto"/>
                <w:sz w:val="20"/>
                <w:szCs w:val="20"/>
              </w:rPr>
            </w:pPr>
            <w:r>
              <w:rPr>
                <w:rFonts w:hint="eastAsia" w:ascii="仿宋" w:hAnsi="仿宋" w:eastAsia="仿宋" w:cs="宋体"/>
                <w:color w:val="auto"/>
                <w:sz w:val="20"/>
                <w:szCs w:val="20"/>
              </w:rPr>
              <w:t>全幅</w:t>
            </w:r>
          </w:p>
        </w:tc>
        <w:tc>
          <w:tcPr>
            <w:tcW w:w="365" w:type="pct"/>
            <w:vMerge w:val="restart"/>
            <w:shd w:val="clear" w:color="auto" w:fill="auto"/>
            <w:vAlign w:val="center"/>
          </w:tcPr>
          <w:p w14:paraId="7EBD020D">
            <w:pPr>
              <w:jc w:val="center"/>
              <w:rPr>
                <w:rFonts w:ascii="仿宋" w:hAnsi="仿宋" w:eastAsia="仿宋" w:cs="宋体"/>
                <w:color w:val="auto"/>
                <w:sz w:val="20"/>
                <w:szCs w:val="20"/>
              </w:rPr>
            </w:pPr>
            <w:r>
              <w:rPr>
                <w:rFonts w:hint="eastAsia" w:ascii="仿宋" w:hAnsi="仿宋" w:eastAsia="仿宋" w:cs="宋体"/>
                <w:color w:val="auto"/>
                <w:sz w:val="20"/>
                <w:szCs w:val="20"/>
              </w:rPr>
              <w:t>繁昌区</w:t>
            </w:r>
          </w:p>
        </w:tc>
        <w:tc>
          <w:tcPr>
            <w:tcW w:w="578" w:type="pct"/>
            <w:shd w:val="clear" w:color="auto" w:fill="auto"/>
            <w:vAlign w:val="center"/>
          </w:tcPr>
          <w:p w14:paraId="65C0E1A3">
            <w:pPr>
              <w:jc w:val="center"/>
              <w:rPr>
                <w:rFonts w:ascii="仿宋" w:hAnsi="仿宋" w:eastAsia="仿宋" w:cs="宋体"/>
                <w:color w:val="auto"/>
                <w:sz w:val="20"/>
                <w:szCs w:val="20"/>
              </w:rPr>
            </w:pPr>
            <w:r>
              <w:rPr>
                <w:rFonts w:hint="eastAsia" w:ascii="仿宋" w:hAnsi="仿宋" w:eastAsia="仿宋" w:cs="宋体"/>
                <w:color w:val="auto"/>
                <w:sz w:val="20"/>
                <w:szCs w:val="20"/>
              </w:rPr>
              <w:t>K49+250</w:t>
            </w:r>
          </w:p>
        </w:tc>
        <w:tc>
          <w:tcPr>
            <w:tcW w:w="180" w:type="pct"/>
            <w:shd w:val="clear" w:color="auto" w:fill="auto"/>
            <w:vAlign w:val="center"/>
          </w:tcPr>
          <w:p w14:paraId="57906389">
            <w:pPr>
              <w:jc w:val="center"/>
              <w:rPr>
                <w:rFonts w:ascii="仿宋" w:hAnsi="仿宋" w:eastAsia="仿宋" w:cs="宋体"/>
                <w:color w:val="auto"/>
                <w:sz w:val="20"/>
                <w:szCs w:val="20"/>
              </w:rPr>
            </w:pPr>
            <w:r>
              <w:rPr>
                <w:rFonts w:hint="eastAsia" w:ascii="仿宋" w:hAnsi="仿宋" w:eastAsia="仿宋" w:cs="宋体"/>
                <w:color w:val="auto"/>
                <w:sz w:val="20"/>
                <w:szCs w:val="20"/>
              </w:rPr>
              <w:t>~</w:t>
            </w:r>
          </w:p>
        </w:tc>
        <w:tc>
          <w:tcPr>
            <w:tcW w:w="578" w:type="pct"/>
            <w:shd w:val="clear" w:color="auto" w:fill="auto"/>
            <w:vAlign w:val="center"/>
          </w:tcPr>
          <w:p w14:paraId="42B681C6">
            <w:pPr>
              <w:jc w:val="center"/>
              <w:rPr>
                <w:rFonts w:ascii="仿宋" w:hAnsi="仿宋" w:eastAsia="仿宋" w:cs="宋体"/>
                <w:color w:val="auto"/>
                <w:sz w:val="20"/>
                <w:szCs w:val="20"/>
              </w:rPr>
            </w:pPr>
            <w:r>
              <w:rPr>
                <w:rFonts w:hint="eastAsia" w:ascii="仿宋" w:hAnsi="仿宋" w:eastAsia="仿宋" w:cs="宋体"/>
                <w:color w:val="auto"/>
                <w:sz w:val="20"/>
                <w:szCs w:val="20"/>
              </w:rPr>
              <w:t>K56+400</w:t>
            </w:r>
          </w:p>
        </w:tc>
        <w:tc>
          <w:tcPr>
            <w:tcW w:w="478" w:type="pct"/>
            <w:shd w:val="clear" w:color="auto" w:fill="auto"/>
            <w:vAlign w:val="center"/>
          </w:tcPr>
          <w:p w14:paraId="0737ED1F">
            <w:pPr>
              <w:jc w:val="center"/>
              <w:rPr>
                <w:rFonts w:ascii="仿宋" w:hAnsi="仿宋" w:eastAsia="仿宋" w:cs="宋体"/>
                <w:color w:val="auto"/>
                <w:sz w:val="20"/>
                <w:szCs w:val="20"/>
              </w:rPr>
            </w:pPr>
            <w:r>
              <w:rPr>
                <w:rFonts w:hint="eastAsia" w:ascii="仿宋" w:hAnsi="仿宋" w:eastAsia="仿宋" w:cs="宋体"/>
                <w:color w:val="auto"/>
                <w:sz w:val="20"/>
                <w:szCs w:val="20"/>
              </w:rPr>
              <w:t xml:space="preserve">7150 </w:t>
            </w:r>
          </w:p>
        </w:tc>
        <w:tc>
          <w:tcPr>
            <w:tcW w:w="1210" w:type="pct"/>
            <w:vMerge w:val="restart"/>
            <w:shd w:val="clear" w:color="auto" w:fill="auto"/>
            <w:vAlign w:val="center"/>
          </w:tcPr>
          <w:p w14:paraId="4213F823">
            <w:pPr>
              <w:jc w:val="center"/>
              <w:rPr>
                <w:rFonts w:ascii="仿宋" w:hAnsi="仿宋" w:eastAsia="仿宋" w:cs="宋体"/>
                <w:color w:val="auto"/>
                <w:sz w:val="20"/>
                <w:szCs w:val="20"/>
              </w:rPr>
            </w:pPr>
            <w:r>
              <w:rPr>
                <w:rFonts w:hint="eastAsia" w:ascii="仿宋" w:hAnsi="仿宋" w:eastAsia="仿宋" w:cs="宋体"/>
                <w:color w:val="auto"/>
                <w:sz w:val="20"/>
                <w:szCs w:val="20"/>
              </w:rPr>
              <w:t>双向</w:t>
            </w:r>
            <w:r>
              <w:rPr>
                <w:rFonts w:ascii="仿宋" w:hAnsi="仿宋" w:eastAsia="仿宋" w:cs="宋体"/>
                <w:color w:val="auto"/>
                <w:sz w:val="20"/>
                <w:szCs w:val="20"/>
              </w:rPr>
              <w:t>2</w:t>
            </w:r>
            <w:r>
              <w:rPr>
                <w:rFonts w:hint="eastAsia" w:ascii="仿宋" w:hAnsi="仿宋" w:eastAsia="仿宋" w:cs="宋体"/>
                <w:color w:val="auto"/>
                <w:sz w:val="20"/>
                <w:szCs w:val="20"/>
              </w:rPr>
              <w:t>车道+硬路肩</w:t>
            </w:r>
          </w:p>
        </w:tc>
        <w:tc>
          <w:tcPr>
            <w:tcW w:w="646" w:type="pct"/>
            <w:vMerge w:val="restart"/>
            <w:shd w:val="clear" w:color="auto" w:fill="auto"/>
            <w:vAlign w:val="center"/>
          </w:tcPr>
          <w:p w14:paraId="1853964F">
            <w:pPr>
              <w:jc w:val="center"/>
              <w:rPr>
                <w:rFonts w:ascii="仿宋" w:hAnsi="仿宋" w:eastAsia="仿宋" w:cs="宋体"/>
                <w:color w:val="auto"/>
                <w:sz w:val="20"/>
                <w:szCs w:val="20"/>
              </w:rPr>
            </w:pPr>
            <w:r>
              <w:rPr>
                <w:rFonts w:hint="eastAsia" w:ascii="仿宋" w:hAnsi="仿宋" w:eastAsia="仿宋" w:cs="宋体"/>
                <w:color w:val="auto"/>
                <w:sz w:val="20"/>
                <w:szCs w:val="20"/>
              </w:rPr>
              <w:t>沥青路面</w:t>
            </w:r>
          </w:p>
        </w:tc>
      </w:tr>
      <w:tr w14:paraId="3DBB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vMerge w:val="continue"/>
            <w:vAlign w:val="center"/>
          </w:tcPr>
          <w:p w14:paraId="7817F90A">
            <w:pPr>
              <w:rPr>
                <w:rFonts w:ascii="仿宋" w:hAnsi="仿宋" w:eastAsia="仿宋" w:cs="宋体"/>
                <w:color w:val="auto"/>
                <w:sz w:val="20"/>
                <w:szCs w:val="20"/>
              </w:rPr>
            </w:pPr>
          </w:p>
        </w:tc>
        <w:tc>
          <w:tcPr>
            <w:tcW w:w="360" w:type="pct"/>
            <w:vMerge w:val="continue"/>
            <w:vAlign w:val="center"/>
          </w:tcPr>
          <w:p w14:paraId="12BD43A5">
            <w:pPr>
              <w:rPr>
                <w:rFonts w:ascii="仿宋" w:hAnsi="仿宋" w:eastAsia="仿宋" w:cs="宋体"/>
                <w:color w:val="auto"/>
                <w:sz w:val="20"/>
                <w:szCs w:val="20"/>
              </w:rPr>
            </w:pPr>
          </w:p>
        </w:tc>
        <w:tc>
          <w:tcPr>
            <w:tcW w:w="368" w:type="pct"/>
            <w:vMerge w:val="continue"/>
            <w:vAlign w:val="center"/>
          </w:tcPr>
          <w:p w14:paraId="10D5F52D">
            <w:pPr>
              <w:rPr>
                <w:rFonts w:ascii="仿宋" w:hAnsi="仿宋" w:eastAsia="仿宋" w:cs="宋体"/>
                <w:color w:val="auto"/>
                <w:sz w:val="20"/>
                <w:szCs w:val="20"/>
              </w:rPr>
            </w:pPr>
          </w:p>
        </w:tc>
        <w:tc>
          <w:tcPr>
            <w:tcW w:w="365" w:type="pct"/>
            <w:vMerge w:val="continue"/>
            <w:vAlign w:val="center"/>
          </w:tcPr>
          <w:p w14:paraId="104CD2DF">
            <w:pPr>
              <w:rPr>
                <w:rFonts w:ascii="仿宋" w:hAnsi="仿宋" w:eastAsia="仿宋" w:cs="宋体"/>
                <w:color w:val="auto"/>
                <w:sz w:val="20"/>
                <w:szCs w:val="20"/>
              </w:rPr>
            </w:pPr>
          </w:p>
        </w:tc>
        <w:tc>
          <w:tcPr>
            <w:tcW w:w="578" w:type="pct"/>
            <w:shd w:val="clear" w:color="auto" w:fill="auto"/>
            <w:vAlign w:val="center"/>
          </w:tcPr>
          <w:p w14:paraId="4C6B7E3C">
            <w:pPr>
              <w:jc w:val="center"/>
              <w:rPr>
                <w:rFonts w:ascii="仿宋" w:hAnsi="仿宋" w:eastAsia="仿宋" w:cs="宋体"/>
                <w:color w:val="auto"/>
                <w:sz w:val="20"/>
                <w:szCs w:val="20"/>
              </w:rPr>
            </w:pPr>
            <w:r>
              <w:rPr>
                <w:rFonts w:hint="eastAsia" w:ascii="仿宋" w:hAnsi="仿宋" w:eastAsia="仿宋" w:cs="宋体"/>
                <w:color w:val="auto"/>
                <w:sz w:val="20"/>
                <w:szCs w:val="20"/>
              </w:rPr>
              <w:t>K57+255</w:t>
            </w:r>
          </w:p>
        </w:tc>
        <w:tc>
          <w:tcPr>
            <w:tcW w:w="180" w:type="pct"/>
            <w:shd w:val="clear" w:color="auto" w:fill="auto"/>
            <w:vAlign w:val="center"/>
          </w:tcPr>
          <w:p w14:paraId="2CF7E5AD">
            <w:pPr>
              <w:jc w:val="center"/>
              <w:rPr>
                <w:rFonts w:ascii="仿宋" w:hAnsi="仿宋" w:eastAsia="仿宋" w:cs="宋体"/>
                <w:color w:val="auto"/>
                <w:sz w:val="20"/>
                <w:szCs w:val="20"/>
              </w:rPr>
            </w:pPr>
            <w:r>
              <w:rPr>
                <w:rFonts w:hint="eastAsia" w:ascii="仿宋" w:hAnsi="仿宋" w:eastAsia="仿宋" w:cs="宋体"/>
                <w:color w:val="auto"/>
                <w:sz w:val="20"/>
                <w:szCs w:val="20"/>
              </w:rPr>
              <w:t>~</w:t>
            </w:r>
          </w:p>
        </w:tc>
        <w:tc>
          <w:tcPr>
            <w:tcW w:w="578" w:type="pct"/>
            <w:shd w:val="clear" w:color="auto" w:fill="auto"/>
            <w:vAlign w:val="center"/>
          </w:tcPr>
          <w:p w14:paraId="1D43DE0C">
            <w:pPr>
              <w:jc w:val="center"/>
              <w:rPr>
                <w:rFonts w:ascii="仿宋" w:hAnsi="仿宋" w:eastAsia="仿宋" w:cs="宋体"/>
                <w:color w:val="auto"/>
                <w:sz w:val="20"/>
                <w:szCs w:val="20"/>
              </w:rPr>
            </w:pPr>
            <w:r>
              <w:rPr>
                <w:rFonts w:hint="eastAsia" w:ascii="仿宋" w:hAnsi="仿宋" w:eastAsia="仿宋" w:cs="宋体"/>
                <w:color w:val="auto"/>
                <w:sz w:val="20"/>
                <w:szCs w:val="20"/>
              </w:rPr>
              <w:t>K60+587</w:t>
            </w:r>
          </w:p>
        </w:tc>
        <w:tc>
          <w:tcPr>
            <w:tcW w:w="478" w:type="pct"/>
            <w:shd w:val="clear" w:color="auto" w:fill="auto"/>
            <w:vAlign w:val="center"/>
          </w:tcPr>
          <w:p w14:paraId="46C3554B">
            <w:pPr>
              <w:jc w:val="center"/>
              <w:rPr>
                <w:rFonts w:ascii="仿宋" w:hAnsi="仿宋" w:eastAsia="仿宋" w:cs="宋体"/>
                <w:color w:val="auto"/>
                <w:sz w:val="20"/>
                <w:szCs w:val="20"/>
              </w:rPr>
            </w:pPr>
            <w:r>
              <w:rPr>
                <w:rFonts w:hint="eastAsia" w:ascii="仿宋" w:hAnsi="仿宋" w:eastAsia="仿宋" w:cs="宋体"/>
                <w:color w:val="auto"/>
                <w:sz w:val="20"/>
                <w:szCs w:val="20"/>
              </w:rPr>
              <w:t xml:space="preserve">3332 </w:t>
            </w:r>
          </w:p>
        </w:tc>
        <w:tc>
          <w:tcPr>
            <w:tcW w:w="1210" w:type="pct"/>
            <w:vMerge w:val="continue"/>
            <w:vAlign w:val="center"/>
          </w:tcPr>
          <w:p w14:paraId="30C50DB9">
            <w:pPr>
              <w:rPr>
                <w:rFonts w:ascii="仿宋" w:hAnsi="仿宋" w:eastAsia="仿宋" w:cs="宋体"/>
                <w:color w:val="auto"/>
                <w:sz w:val="20"/>
                <w:szCs w:val="20"/>
              </w:rPr>
            </w:pPr>
          </w:p>
        </w:tc>
        <w:tc>
          <w:tcPr>
            <w:tcW w:w="646" w:type="pct"/>
            <w:vMerge w:val="continue"/>
            <w:vAlign w:val="center"/>
          </w:tcPr>
          <w:p w14:paraId="065181B3">
            <w:pPr>
              <w:rPr>
                <w:rFonts w:ascii="仿宋" w:hAnsi="仿宋" w:eastAsia="仿宋" w:cs="宋体"/>
                <w:color w:val="auto"/>
                <w:sz w:val="20"/>
                <w:szCs w:val="20"/>
              </w:rPr>
            </w:pPr>
          </w:p>
        </w:tc>
      </w:tr>
      <w:tr w14:paraId="2041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7" w:type="pct"/>
            <w:shd w:val="clear" w:color="auto" w:fill="auto"/>
            <w:vAlign w:val="center"/>
          </w:tcPr>
          <w:p w14:paraId="325BAF90">
            <w:pPr>
              <w:jc w:val="center"/>
              <w:rPr>
                <w:rFonts w:ascii="仿宋" w:hAnsi="仿宋" w:eastAsia="仿宋" w:cs="宋体"/>
                <w:color w:val="auto"/>
                <w:sz w:val="20"/>
                <w:szCs w:val="20"/>
              </w:rPr>
            </w:pPr>
            <w:r>
              <w:rPr>
                <w:rFonts w:hint="eastAsia" w:ascii="仿宋" w:hAnsi="仿宋" w:eastAsia="仿宋" w:cs="宋体"/>
                <w:color w:val="auto"/>
                <w:sz w:val="20"/>
                <w:szCs w:val="20"/>
              </w:rPr>
              <w:t>6</w:t>
            </w:r>
          </w:p>
        </w:tc>
        <w:tc>
          <w:tcPr>
            <w:tcW w:w="360" w:type="pct"/>
            <w:shd w:val="clear" w:color="auto" w:fill="auto"/>
            <w:vAlign w:val="center"/>
          </w:tcPr>
          <w:p w14:paraId="241A3B50">
            <w:pPr>
              <w:jc w:val="center"/>
              <w:rPr>
                <w:rFonts w:ascii="仿宋" w:hAnsi="仿宋" w:eastAsia="仿宋" w:cs="宋体"/>
                <w:color w:val="auto"/>
                <w:sz w:val="20"/>
                <w:szCs w:val="20"/>
              </w:rPr>
            </w:pPr>
            <w:r>
              <w:rPr>
                <w:rFonts w:hint="eastAsia" w:ascii="仿宋" w:hAnsi="仿宋" w:eastAsia="仿宋" w:cs="宋体"/>
                <w:color w:val="auto"/>
                <w:sz w:val="20"/>
                <w:szCs w:val="20"/>
              </w:rPr>
              <w:t>S335新麒路</w:t>
            </w:r>
          </w:p>
        </w:tc>
        <w:tc>
          <w:tcPr>
            <w:tcW w:w="368" w:type="pct"/>
            <w:shd w:val="clear" w:color="auto" w:fill="auto"/>
            <w:vAlign w:val="center"/>
          </w:tcPr>
          <w:p w14:paraId="580ED2F2">
            <w:pPr>
              <w:jc w:val="center"/>
              <w:rPr>
                <w:rFonts w:ascii="仿宋" w:hAnsi="仿宋" w:eastAsia="仿宋" w:cs="宋体"/>
                <w:color w:val="auto"/>
                <w:sz w:val="20"/>
                <w:szCs w:val="20"/>
              </w:rPr>
            </w:pPr>
            <w:r>
              <w:rPr>
                <w:rFonts w:hint="eastAsia" w:ascii="仿宋" w:hAnsi="仿宋" w:eastAsia="仿宋" w:cs="宋体"/>
                <w:color w:val="auto"/>
                <w:sz w:val="20"/>
                <w:szCs w:val="20"/>
              </w:rPr>
              <w:t>全幅</w:t>
            </w:r>
          </w:p>
        </w:tc>
        <w:tc>
          <w:tcPr>
            <w:tcW w:w="365" w:type="pct"/>
            <w:shd w:val="clear" w:color="auto" w:fill="auto"/>
            <w:vAlign w:val="center"/>
          </w:tcPr>
          <w:p w14:paraId="318C37CF">
            <w:pPr>
              <w:jc w:val="center"/>
              <w:rPr>
                <w:rFonts w:ascii="仿宋" w:hAnsi="仿宋" w:eastAsia="仿宋" w:cs="宋体"/>
                <w:color w:val="auto"/>
                <w:sz w:val="20"/>
                <w:szCs w:val="20"/>
              </w:rPr>
            </w:pPr>
            <w:r>
              <w:rPr>
                <w:rFonts w:hint="eastAsia" w:ascii="仿宋" w:hAnsi="仿宋" w:eastAsia="仿宋" w:cs="宋体"/>
                <w:color w:val="auto"/>
                <w:sz w:val="20"/>
                <w:szCs w:val="20"/>
              </w:rPr>
              <w:t>繁昌区</w:t>
            </w:r>
          </w:p>
        </w:tc>
        <w:tc>
          <w:tcPr>
            <w:tcW w:w="578" w:type="pct"/>
            <w:shd w:val="clear" w:color="auto" w:fill="auto"/>
            <w:vAlign w:val="center"/>
          </w:tcPr>
          <w:p w14:paraId="39A8E3CF">
            <w:pPr>
              <w:jc w:val="center"/>
              <w:rPr>
                <w:rFonts w:ascii="仿宋" w:hAnsi="仿宋" w:eastAsia="仿宋" w:cs="宋体"/>
                <w:color w:val="auto"/>
                <w:sz w:val="20"/>
                <w:szCs w:val="20"/>
              </w:rPr>
            </w:pPr>
            <w:r>
              <w:rPr>
                <w:rFonts w:hint="eastAsia" w:ascii="仿宋" w:hAnsi="仿宋" w:eastAsia="仿宋" w:cs="宋体"/>
                <w:color w:val="auto"/>
                <w:sz w:val="20"/>
                <w:szCs w:val="20"/>
              </w:rPr>
              <w:t>K92+000</w:t>
            </w:r>
          </w:p>
        </w:tc>
        <w:tc>
          <w:tcPr>
            <w:tcW w:w="180" w:type="pct"/>
            <w:shd w:val="clear" w:color="auto" w:fill="auto"/>
            <w:vAlign w:val="center"/>
          </w:tcPr>
          <w:p w14:paraId="7EE77090">
            <w:pPr>
              <w:jc w:val="center"/>
              <w:rPr>
                <w:rFonts w:ascii="仿宋" w:hAnsi="仿宋" w:eastAsia="仿宋" w:cs="宋体"/>
                <w:color w:val="auto"/>
                <w:sz w:val="20"/>
                <w:szCs w:val="20"/>
              </w:rPr>
            </w:pPr>
            <w:r>
              <w:rPr>
                <w:rFonts w:hint="eastAsia" w:ascii="仿宋" w:hAnsi="仿宋" w:eastAsia="仿宋" w:cs="宋体"/>
                <w:color w:val="auto"/>
                <w:sz w:val="20"/>
                <w:szCs w:val="20"/>
              </w:rPr>
              <w:t>~</w:t>
            </w:r>
          </w:p>
        </w:tc>
        <w:tc>
          <w:tcPr>
            <w:tcW w:w="578" w:type="pct"/>
            <w:shd w:val="clear" w:color="auto" w:fill="auto"/>
            <w:vAlign w:val="center"/>
          </w:tcPr>
          <w:p w14:paraId="2490067C">
            <w:pPr>
              <w:jc w:val="center"/>
              <w:rPr>
                <w:rFonts w:ascii="仿宋" w:hAnsi="仿宋" w:eastAsia="仿宋" w:cs="宋体"/>
                <w:color w:val="auto"/>
                <w:sz w:val="20"/>
                <w:szCs w:val="20"/>
              </w:rPr>
            </w:pPr>
            <w:r>
              <w:rPr>
                <w:rFonts w:hint="eastAsia" w:ascii="仿宋" w:hAnsi="仿宋" w:eastAsia="仿宋" w:cs="宋体"/>
                <w:color w:val="auto"/>
                <w:sz w:val="20"/>
                <w:szCs w:val="20"/>
              </w:rPr>
              <w:t>K96+913</w:t>
            </w:r>
          </w:p>
        </w:tc>
        <w:tc>
          <w:tcPr>
            <w:tcW w:w="478" w:type="pct"/>
            <w:shd w:val="clear" w:color="auto" w:fill="auto"/>
            <w:vAlign w:val="center"/>
          </w:tcPr>
          <w:p w14:paraId="5A9C0D2E">
            <w:pPr>
              <w:jc w:val="center"/>
              <w:rPr>
                <w:rFonts w:ascii="仿宋" w:hAnsi="仿宋" w:eastAsia="仿宋" w:cs="宋体"/>
                <w:color w:val="auto"/>
                <w:sz w:val="20"/>
                <w:szCs w:val="20"/>
              </w:rPr>
            </w:pPr>
            <w:r>
              <w:rPr>
                <w:rFonts w:hint="eastAsia" w:ascii="仿宋" w:hAnsi="仿宋" w:eastAsia="仿宋" w:cs="宋体"/>
                <w:color w:val="auto"/>
                <w:sz w:val="20"/>
                <w:szCs w:val="20"/>
              </w:rPr>
              <w:t xml:space="preserve">4913 </w:t>
            </w:r>
          </w:p>
        </w:tc>
        <w:tc>
          <w:tcPr>
            <w:tcW w:w="1210" w:type="pct"/>
            <w:shd w:val="clear" w:color="auto" w:fill="auto"/>
            <w:vAlign w:val="center"/>
          </w:tcPr>
          <w:p w14:paraId="54B3A244">
            <w:pPr>
              <w:jc w:val="center"/>
              <w:rPr>
                <w:rFonts w:ascii="仿宋" w:hAnsi="仿宋" w:eastAsia="仿宋" w:cs="宋体"/>
                <w:color w:val="auto"/>
                <w:sz w:val="20"/>
                <w:szCs w:val="20"/>
              </w:rPr>
            </w:pPr>
            <w:r>
              <w:rPr>
                <w:rFonts w:hint="eastAsia" w:ascii="仿宋" w:hAnsi="仿宋" w:eastAsia="仿宋" w:cs="宋体"/>
                <w:color w:val="auto"/>
                <w:sz w:val="20"/>
                <w:szCs w:val="20"/>
              </w:rPr>
              <w:t>双向2车道+硬路肩</w:t>
            </w:r>
          </w:p>
        </w:tc>
        <w:tc>
          <w:tcPr>
            <w:tcW w:w="646" w:type="pct"/>
            <w:shd w:val="clear" w:color="auto" w:fill="auto"/>
            <w:vAlign w:val="center"/>
          </w:tcPr>
          <w:p w14:paraId="0E65FB76">
            <w:pPr>
              <w:jc w:val="center"/>
              <w:rPr>
                <w:rFonts w:ascii="仿宋" w:hAnsi="仿宋" w:eastAsia="仿宋" w:cs="宋体"/>
                <w:color w:val="auto"/>
                <w:sz w:val="20"/>
                <w:szCs w:val="20"/>
              </w:rPr>
            </w:pPr>
            <w:r>
              <w:rPr>
                <w:rFonts w:hint="eastAsia" w:ascii="仿宋" w:hAnsi="仿宋" w:eastAsia="仿宋" w:cs="宋体"/>
                <w:color w:val="auto"/>
                <w:sz w:val="20"/>
                <w:szCs w:val="20"/>
              </w:rPr>
              <w:t>沥青路面</w:t>
            </w:r>
          </w:p>
        </w:tc>
      </w:tr>
      <w:tr w14:paraId="6B68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37" w:type="pct"/>
            <w:vMerge w:val="restart"/>
            <w:shd w:val="clear" w:color="auto" w:fill="auto"/>
            <w:vAlign w:val="center"/>
          </w:tcPr>
          <w:p w14:paraId="4D5AAE3B">
            <w:pPr>
              <w:jc w:val="center"/>
              <w:rPr>
                <w:rFonts w:ascii="仿宋" w:hAnsi="仿宋" w:eastAsia="仿宋" w:cs="宋体"/>
                <w:color w:val="auto"/>
                <w:sz w:val="20"/>
                <w:szCs w:val="20"/>
              </w:rPr>
            </w:pPr>
            <w:r>
              <w:rPr>
                <w:rFonts w:hint="eastAsia" w:ascii="仿宋" w:hAnsi="仿宋" w:eastAsia="仿宋" w:cs="宋体"/>
                <w:color w:val="auto"/>
                <w:sz w:val="20"/>
                <w:szCs w:val="20"/>
              </w:rPr>
              <w:t>7</w:t>
            </w:r>
          </w:p>
        </w:tc>
        <w:tc>
          <w:tcPr>
            <w:tcW w:w="360" w:type="pct"/>
            <w:vMerge w:val="restart"/>
            <w:shd w:val="clear" w:color="auto" w:fill="auto"/>
            <w:vAlign w:val="center"/>
          </w:tcPr>
          <w:p w14:paraId="2BDB4F2D">
            <w:pPr>
              <w:jc w:val="center"/>
              <w:rPr>
                <w:rFonts w:ascii="仿宋" w:hAnsi="仿宋" w:eastAsia="仿宋" w:cs="宋体"/>
                <w:color w:val="auto"/>
                <w:sz w:val="20"/>
                <w:szCs w:val="20"/>
              </w:rPr>
            </w:pPr>
            <w:r>
              <w:rPr>
                <w:rFonts w:hint="eastAsia" w:ascii="仿宋" w:hAnsi="仿宋" w:eastAsia="仿宋" w:cs="宋体"/>
                <w:color w:val="auto"/>
                <w:sz w:val="20"/>
                <w:szCs w:val="20"/>
              </w:rPr>
              <w:t>S457新南路</w:t>
            </w:r>
          </w:p>
        </w:tc>
        <w:tc>
          <w:tcPr>
            <w:tcW w:w="368" w:type="pct"/>
            <w:vMerge w:val="restart"/>
            <w:shd w:val="clear" w:color="auto" w:fill="auto"/>
            <w:vAlign w:val="center"/>
          </w:tcPr>
          <w:p w14:paraId="75DCE918">
            <w:pPr>
              <w:jc w:val="center"/>
              <w:rPr>
                <w:rFonts w:ascii="仿宋" w:hAnsi="仿宋" w:eastAsia="仿宋" w:cs="宋体"/>
                <w:color w:val="auto"/>
                <w:sz w:val="20"/>
                <w:szCs w:val="20"/>
              </w:rPr>
            </w:pPr>
            <w:r>
              <w:rPr>
                <w:rFonts w:hint="eastAsia" w:ascii="仿宋" w:hAnsi="仿宋" w:eastAsia="仿宋" w:cs="宋体"/>
                <w:color w:val="auto"/>
                <w:sz w:val="20"/>
                <w:szCs w:val="20"/>
              </w:rPr>
              <w:t>全幅</w:t>
            </w:r>
          </w:p>
        </w:tc>
        <w:tc>
          <w:tcPr>
            <w:tcW w:w="365" w:type="pct"/>
            <w:vMerge w:val="restart"/>
            <w:shd w:val="clear" w:color="auto" w:fill="auto"/>
            <w:vAlign w:val="center"/>
          </w:tcPr>
          <w:p w14:paraId="01080333">
            <w:pPr>
              <w:jc w:val="center"/>
              <w:rPr>
                <w:rFonts w:ascii="仿宋" w:hAnsi="仿宋" w:eastAsia="仿宋" w:cs="宋体"/>
                <w:color w:val="auto"/>
                <w:sz w:val="20"/>
                <w:szCs w:val="20"/>
              </w:rPr>
            </w:pPr>
            <w:r>
              <w:rPr>
                <w:rFonts w:hint="eastAsia" w:ascii="仿宋" w:hAnsi="仿宋" w:eastAsia="仿宋" w:cs="宋体"/>
                <w:color w:val="auto"/>
                <w:sz w:val="20"/>
                <w:szCs w:val="20"/>
              </w:rPr>
              <w:t>繁昌区、南陵县</w:t>
            </w:r>
          </w:p>
        </w:tc>
        <w:tc>
          <w:tcPr>
            <w:tcW w:w="578" w:type="pct"/>
            <w:shd w:val="clear" w:color="auto" w:fill="auto"/>
            <w:vAlign w:val="center"/>
          </w:tcPr>
          <w:p w14:paraId="060206E9">
            <w:pPr>
              <w:jc w:val="center"/>
              <w:rPr>
                <w:rFonts w:ascii="仿宋" w:hAnsi="仿宋" w:eastAsia="仿宋" w:cs="宋体"/>
                <w:color w:val="auto"/>
                <w:sz w:val="20"/>
                <w:szCs w:val="20"/>
              </w:rPr>
            </w:pPr>
            <w:r>
              <w:rPr>
                <w:rFonts w:hint="eastAsia" w:ascii="仿宋" w:hAnsi="仿宋" w:eastAsia="仿宋" w:cs="宋体"/>
                <w:color w:val="auto"/>
                <w:sz w:val="20"/>
                <w:szCs w:val="20"/>
              </w:rPr>
              <w:t>K1+077</w:t>
            </w:r>
          </w:p>
        </w:tc>
        <w:tc>
          <w:tcPr>
            <w:tcW w:w="180" w:type="pct"/>
            <w:shd w:val="clear" w:color="auto" w:fill="auto"/>
            <w:vAlign w:val="center"/>
          </w:tcPr>
          <w:p w14:paraId="02EBFCCE">
            <w:pPr>
              <w:jc w:val="center"/>
              <w:rPr>
                <w:rFonts w:ascii="仿宋" w:hAnsi="仿宋" w:eastAsia="仿宋" w:cs="宋体"/>
                <w:color w:val="auto"/>
                <w:sz w:val="20"/>
                <w:szCs w:val="20"/>
              </w:rPr>
            </w:pPr>
            <w:r>
              <w:rPr>
                <w:rFonts w:hint="eastAsia" w:ascii="仿宋" w:hAnsi="仿宋" w:eastAsia="仿宋" w:cs="宋体"/>
                <w:color w:val="auto"/>
                <w:sz w:val="20"/>
                <w:szCs w:val="20"/>
              </w:rPr>
              <w:t>~</w:t>
            </w:r>
          </w:p>
        </w:tc>
        <w:tc>
          <w:tcPr>
            <w:tcW w:w="578" w:type="pct"/>
            <w:shd w:val="clear" w:color="auto" w:fill="auto"/>
            <w:vAlign w:val="center"/>
          </w:tcPr>
          <w:p w14:paraId="443B20E9">
            <w:pPr>
              <w:jc w:val="center"/>
              <w:rPr>
                <w:rFonts w:ascii="仿宋" w:hAnsi="仿宋" w:eastAsia="仿宋" w:cs="宋体"/>
                <w:color w:val="auto"/>
                <w:sz w:val="20"/>
                <w:szCs w:val="20"/>
              </w:rPr>
            </w:pPr>
            <w:r>
              <w:rPr>
                <w:rFonts w:hint="eastAsia" w:ascii="仿宋" w:hAnsi="仿宋" w:eastAsia="仿宋" w:cs="宋体"/>
                <w:color w:val="auto"/>
                <w:sz w:val="20"/>
                <w:szCs w:val="20"/>
              </w:rPr>
              <w:t>K3+700</w:t>
            </w:r>
          </w:p>
        </w:tc>
        <w:tc>
          <w:tcPr>
            <w:tcW w:w="478" w:type="pct"/>
            <w:shd w:val="clear" w:color="auto" w:fill="auto"/>
            <w:vAlign w:val="center"/>
          </w:tcPr>
          <w:p w14:paraId="4909DD12">
            <w:pPr>
              <w:jc w:val="center"/>
              <w:rPr>
                <w:rFonts w:ascii="仿宋" w:hAnsi="仿宋" w:eastAsia="仿宋" w:cs="宋体"/>
                <w:color w:val="auto"/>
                <w:sz w:val="20"/>
                <w:szCs w:val="20"/>
              </w:rPr>
            </w:pPr>
            <w:r>
              <w:rPr>
                <w:rFonts w:hint="eastAsia" w:ascii="仿宋" w:hAnsi="仿宋" w:eastAsia="仿宋" w:cs="宋体"/>
                <w:color w:val="auto"/>
                <w:sz w:val="20"/>
                <w:szCs w:val="20"/>
              </w:rPr>
              <w:t xml:space="preserve">2623 </w:t>
            </w:r>
          </w:p>
        </w:tc>
        <w:tc>
          <w:tcPr>
            <w:tcW w:w="1210" w:type="pct"/>
            <w:vMerge w:val="restart"/>
            <w:shd w:val="clear" w:color="auto" w:fill="auto"/>
            <w:vAlign w:val="center"/>
          </w:tcPr>
          <w:p w14:paraId="404C459B">
            <w:pPr>
              <w:jc w:val="center"/>
              <w:rPr>
                <w:rFonts w:ascii="仿宋" w:hAnsi="仿宋" w:eastAsia="仿宋" w:cs="宋体"/>
                <w:color w:val="auto"/>
                <w:sz w:val="20"/>
                <w:szCs w:val="20"/>
              </w:rPr>
            </w:pPr>
            <w:r>
              <w:rPr>
                <w:rFonts w:hint="eastAsia" w:ascii="仿宋" w:hAnsi="仿宋" w:eastAsia="仿宋" w:cs="宋体"/>
                <w:color w:val="auto"/>
                <w:sz w:val="20"/>
                <w:szCs w:val="20"/>
              </w:rPr>
              <w:t>双向2车道+硬路肩</w:t>
            </w:r>
          </w:p>
        </w:tc>
        <w:tc>
          <w:tcPr>
            <w:tcW w:w="646" w:type="pct"/>
            <w:vMerge w:val="restart"/>
            <w:shd w:val="clear" w:color="auto" w:fill="auto"/>
            <w:vAlign w:val="center"/>
          </w:tcPr>
          <w:p w14:paraId="40E808F0">
            <w:pPr>
              <w:jc w:val="center"/>
              <w:rPr>
                <w:rFonts w:ascii="仿宋" w:hAnsi="仿宋" w:eastAsia="仿宋" w:cs="宋体"/>
                <w:color w:val="auto"/>
                <w:sz w:val="20"/>
                <w:szCs w:val="20"/>
              </w:rPr>
            </w:pPr>
            <w:r>
              <w:rPr>
                <w:rFonts w:hint="eastAsia" w:ascii="仿宋" w:hAnsi="仿宋" w:eastAsia="仿宋" w:cs="宋体"/>
                <w:color w:val="auto"/>
                <w:sz w:val="20"/>
                <w:szCs w:val="20"/>
              </w:rPr>
              <w:t>沥青路面</w:t>
            </w:r>
          </w:p>
        </w:tc>
      </w:tr>
      <w:tr w14:paraId="4B52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37" w:type="pct"/>
            <w:vMerge w:val="continue"/>
            <w:vAlign w:val="center"/>
          </w:tcPr>
          <w:p w14:paraId="7F48D5A1">
            <w:pPr>
              <w:rPr>
                <w:rFonts w:ascii="仿宋" w:hAnsi="仿宋" w:eastAsia="仿宋" w:cs="宋体"/>
                <w:color w:val="auto"/>
                <w:sz w:val="20"/>
                <w:szCs w:val="20"/>
              </w:rPr>
            </w:pPr>
          </w:p>
        </w:tc>
        <w:tc>
          <w:tcPr>
            <w:tcW w:w="360" w:type="pct"/>
            <w:vMerge w:val="continue"/>
            <w:vAlign w:val="center"/>
          </w:tcPr>
          <w:p w14:paraId="0E1DEE40">
            <w:pPr>
              <w:rPr>
                <w:rFonts w:ascii="仿宋" w:hAnsi="仿宋" w:eastAsia="仿宋" w:cs="宋体"/>
                <w:color w:val="auto"/>
                <w:sz w:val="20"/>
                <w:szCs w:val="20"/>
              </w:rPr>
            </w:pPr>
          </w:p>
        </w:tc>
        <w:tc>
          <w:tcPr>
            <w:tcW w:w="368" w:type="pct"/>
            <w:vMerge w:val="continue"/>
            <w:vAlign w:val="center"/>
          </w:tcPr>
          <w:p w14:paraId="21EC9AAA">
            <w:pPr>
              <w:rPr>
                <w:rFonts w:ascii="仿宋" w:hAnsi="仿宋" w:eastAsia="仿宋" w:cs="宋体"/>
                <w:color w:val="auto"/>
                <w:sz w:val="20"/>
                <w:szCs w:val="20"/>
              </w:rPr>
            </w:pPr>
          </w:p>
        </w:tc>
        <w:tc>
          <w:tcPr>
            <w:tcW w:w="365" w:type="pct"/>
            <w:vMerge w:val="continue"/>
            <w:vAlign w:val="center"/>
          </w:tcPr>
          <w:p w14:paraId="22D64803">
            <w:pPr>
              <w:rPr>
                <w:rFonts w:ascii="仿宋" w:hAnsi="仿宋" w:eastAsia="仿宋" w:cs="宋体"/>
                <w:color w:val="auto"/>
                <w:sz w:val="20"/>
                <w:szCs w:val="20"/>
              </w:rPr>
            </w:pPr>
          </w:p>
        </w:tc>
        <w:tc>
          <w:tcPr>
            <w:tcW w:w="578" w:type="pct"/>
            <w:shd w:val="clear" w:color="auto" w:fill="auto"/>
            <w:vAlign w:val="center"/>
          </w:tcPr>
          <w:p w14:paraId="4CFE16FC">
            <w:pPr>
              <w:jc w:val="center"/>
              <w:rPr>
                <w:rFonts w:ascii="仿宋" w:hAnsi="仿宋" w:eastAsia="仿宋" w:cs="宋体"/>
                <w:color w:val="auto"/>
                <w:sz w:val="20"/>
                <w:szCs w:val="20"/>
              </w:rPr>
            </w:pPr>
            <w:r>
              <w:rPr>
                <w:rFonts w:hint="eastAsia" w:ascii="仿宋" w:hAnsi="仿宋" w:eastAsia="仿宋" w:cs="宋体"/>
                <w:color w:val="auto"/>
                <w:sz w:val="20"/>
                <w:szCs w:val="20"/>
              </w:rPr>
              <w:t>K7+300</w:t>
            </w:r>
          </w:p>
        </w:tc>
        <w:tc>
          <w:tcPr>
            <w:tcW w:w="180" w:type="pct"/>
            <w:shd w:val="clear" w:color="auto" w:fill="auto"/>
            <w:vAlign w:val="center"/>
          </w:tcPr>
          <w:p w14:paraId="55827B5C">
            <w:pPr>
              <w:jc w:val="center"/>
              <w:rPr>
                <w:rFonts w:ascii="仿宋" w:hAnsi="仿宋" w:eastAsia="仿宋" w:cs="宋体"/>
                <w:color w:val="auto"/>
                <w:sz w:val="20"/>
                <w:szCs w:val="20"/>
              </w:rPr>
            </w:pPr>
            <w:r>
              <w:rPr>
                <w:rFonts w:hint="eastAsia" w:ascii="仿宋" w:hAnsi="仿宋" w:eastAsia="仿宋" w:cs="宋体"/>
                <w:color w:val="auto"/>
                <w:sz w:val="20"/>
                <w:szCs w:val="20"/>
              </w:rPr>
              <w:t>~</w:t>
            </w:r>
          </w:p>
        </w:tc>
        <w:tc>
          <w:tcPr>
            <w:tcW w:w="578" w:type="pct"/>
            <w:shd w:val="clear" w:color="auto" w:fill="auto"/>
            <w:vAlign w:val="center"/>
          </w:tcPr>
          <w:p w14:paraId="1F416DEE">
            <w:pPr>
              <w:jc w:val="center"/>
              <w:rPr>
                <w:rFonts w:ascii="仿宋" w:hAnsi="仿宋" w:eastAsia="仿宋" w:cs="宋体"/>
                <w:color w:val="auto"/>
                <w:sz w:val="20"/>
                <w:szCs w:val="20"/>
              </w:rPr>
            </w:pPr>
            <w:r>
              <w:rPr>
                <w:rFonts w:hint="eastAsia" w:ascii="仿宋" w:hAnsi="仿宋" w:eastAsia="仿宋" w:cs="宋体"/>
                <w:color w:val="auto"/>
                <w:sz w:val="20"/>
                <w:szCs w:val="20"/>
              </w:rPr>
              <w:t>K13+000</w:t>
            </w:r>
          </w:p>
        </w:tc>
        <w:tc>
          <w:tcPr>
            <w:tcW w:w="478" w:type="pct"/>
            <w:shd w:val="clear" w:color="auto" w:fill="auto"/>
            <w:vAlign w:val="center"/>
          </w:tcPr>
          <w:p w14:paraId="254C84EC">
            <w:pPr>
              <w:jc w:val="center"/>
              <w:rPr>
                <w:rFonts w:ascii="仿宋" w:hAnsi="仿宋" w:eastAsia="仿宋" w:cs="宋体"/>
                <w:color w:val="auto"/>
                <w:sz w:val="20"/>
                <w:szCs w:val="20"/>
              </w:rPr>
            </w:pPr>
            <w:r>
              <w:rPr>
                <w:rFonts w:hint="eastAsia" w:ascii="仿宋" w:hAnsi="仿宋" w:eastAsia="仿宋" w:cs="宋体"/>
                <w:color w:val="auto"/>
                <w:sz w:val="20"/>
                <w:szCs w:val="20"/>
              </w:rPr>
              <w:t xml:space="preserve">5700 </w:t>
            </w:r>
          </w:p>
        </w:tc>
        <w:tc>
          <w:tcPr>
            <w:tcW w:w="1210" w:type="pct"/>
            <w:vMerge w:val="continue"/>
            <w:vAlign w:val="center"/>
          </w:tcPr>
          <w:p w14:paraId="35EB98C6">
            <w:pPr>
              <w:rPr>
                <w:rFonts w:ascii="仿宋" w:hAnsi="仿宋" w:eastAsia="仿宋" w:cs="宋体"/>
                <w:color w:val="auto"/>
                <w:sz w:val="20"/>
                <w:szCs w:val="20"/>
              </w:rPr>
            </w:pPr>
          </w:p>
        </w:tc>
        <w:tc>
          <w:tcPr>
            <w:tcW w:w="646" w:type="pct"/>
            <w:vMerge w:val="continue"/>
            <w:vAlign w:val="center"/>
          </w:tcPr>
          <w:p w14:paraId="587BEBA0">
            <w:pPr>
              <w:rPr>
                <w:rFonts w:ascii="仿宋" w:hAnsi="仿宋" w:eastAsia="仿宋" w:cs="宋体"/>
                <w:color w:val="auto"/>
                <w:sz w:val="20"/>
                <w:szCs w:val="20"/>
              </w:rPr>
            </w:pPr>
          </w:p>
        </w:tc>
      </w:tr>
      <w:tr w14:paraId="0E5B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37" w:type="pct"/>
            <w:vMerge w:val="continue"/>
            <w:vAlign w:val="center"/>
          </w:tcPr>
          <w:p w14:paraId="114B50FB">
            <w:pPr>
              <w:rPr>
                <w:rFonts w:ascii="仿宋" w:hAnsi="仿宋" w:eastAsia="仿宋" w:cs="宋体"/>
                <w:color w:val="auto"/>
                <w:sz w:val="20"/>
                <w:szCs w:val="20"/>
              </w:rPr>
            </w:pPr>
          </w:p>
        </w:tc>
        <w:tc>
          <w:tcPr>
            <w:tcW w:w="360" w:type="pct"/>
            <w:vMerge w:val="continue"/>
            <w:vAlign w:val="center"/>
          </w:tcPr>
          <w:p w14:paraId="263E1E5F">
            <w:pPr>
              <w:rPr>
                <w:rFonts w:ascii="仿宋" w:hAnsi="仿宋" w:eastAsia="仿宋" w:cs="宋体"/>
                <w:color w:val="auto"/>
                <w:sz w:val="20"/>
                <w:szCs w:val="20"/>
              </w:rPr>
            </w:pPr>
          </w:p>
        </w:tc>
        <w:tc>
          <w:tcPr>
            <w:tcW w:w="368" w:type="pct"/>
            <w:vMerge w:val="continue"/>
            <w:vAlign w:val="center"/>
          </w:tcPr>
          <w:p w14:paraId="3CB92BA8">
            <w:pPr>
              <w:rPr>
                <w:rFonts w:ascii="仿宋" w:hAnsi="仿宋" w:eastAsia="仿宋" w:cs="宋体"/>
                <w:color w:val="auto"/>
                <w:sz w:val="20"/>
                <w:szCs w:val="20"/>
              </w:rPr>
            </w:pPr>
          </w:p>
        </w:tc>
        <w:tc>
          <w:tcPr>
            <w:tcW w:w="365" w:type="pct"/>
            <w:vMerge w:val="continue"/>
            <w:vAlign w:val="center"/>
          </w:tcPr>
          <w:p w14:paraId="0CABE27D">
            <w:pPr>
              <w:rPr>
                <w:rFonts w:ascii="仿宋" w:hAnsi="仿宋" w:eastAsia="仿宋" w:cs="宋体"/>
                <w:color w:val="auto"/>
                <w:sz w:val="20"/>
                <w:szCs w:val="20"/>
              </w:rPr>
            </w:pPr>
          </w:p>
        </w:tc>
        <w:tc>
          <w:tcPr>
            <w:tcW w:w="578" w:type="pct"/>
            <w:shd w:val="clear" w:color="auto" w:fill="auto"/>
            <w:vAlign w:val="center"/>
          </w:tcPr>
          <w:p w14:paraId="2EBA013C">
            <w:pPr>
              <w:jc w:val="center"/>
              <w:rPr>
                <w:rFonts w:ascii="仿宋" w:hAnsi="仿宋" w:eastAsia="仿宋" w:cs="宋体"/>
                <w:color w:val="auto"/>
                <w:sz w:val="20"/>
                <w:szCs w:val="20"/>
              </w:rPr>
            </w:pPr>
            <w:r>
              <w:rPr>
                <w:rFonts w:hint="eastAsia" w:ascii="仿宋" w:hAnsi="仿宋" w:eastAsia="仿宋" w:cs="宋体"/>
                <w:color w:val="auto"/>
                <w:sz w:val="20"/>
                <w:szCs w:val="20"/>
              </w:rPr>
              <w:t>K18+730</w:t>
            </w:r>
          </w:p>
        </w:tc>
        <w:tc>
          <w:tcPr>
            <w:tcW w:w="180" w:type="pct"/>
            <w:shd w:val="clear" w:color="auto" w:fill="auto"/>
            <w:vAlign w:val="center"/>
          </w:tcPr>
          <w:p w14:paraId="13E7A84B">
            <w:pPr>
              <w:jc w:val="center"/>
              <w:rPr>
                <w:rFonts w:ascii="仿宋" w:hAnsi="仿宋" w:eastAsia="仿宋" w:cs="宋体"/>
                <w:color w:val="auto"/>
                <w:sz w:val="20"/>
                <w:szCs w:val="20"/>
              </w:rPr>
            </w:pPr>
            <w:r>
              <w:rPr>
                <w:rFonts w:hint="eastAsia" w:ascii="仿宋" w:hAnsi="仿宋" w:eastAsia="仿宋" w:cs="宋体"/>
                <w:color w:val="auto"/>
                <w:sz w:val="20"/>
                <w:szCs w:val="20"/>
              </w:rPr>
              <w:t>~</w:t>
            </w:r>
          </w:p>
        </w:tc>
        <w:tc>
          <w:tcPr>
            <w:tcW w:w="578" w:type="pct"/>
            <w:shd w:val="clear" w:color="auto" w:fill="auto"/>
            <w:vAlign w:val="center"/>
          </w:tcPr>
          <w:p w14:paraId="0660E1AB">
            <w:pPr>
              <w:jc w:val="center"/>
              <w:rPr>
                <w:rFonts w:ascii="仿宋" w:hAnsi="仿宋" w:eastAsia="仿宋" w:cs="宋体"/>
                <w:color w:val="auto"/>
                <w:sz w:val="20"/>
                <w:szCs w:val="20"/>
              </w:rPr>
            </w:pPr>
            <w:r>
              <w:rPr>
                <w:rFonts w:hint="eastAsia" w:ascii="仿宋" w:hAnsi="仿宋" w:eastAsia="仿宋" w:cs="宋体"/>
                <w:color w:val="auto"/>
                <w:sz w:val="20"/>
                <w:szCs w:val="20"/>
              </w:rPr>
              <w:t>K24+995</w:t>
            </w:r>
          </w:p>
        </w:tc>
        <w:tc>
          <w:tcPr>
            <w:tcW w:w="478" w:type="pct"/>
            <w:shd w:val="clear" w:color="auto" w:fill="auto"/>
            <w:vAlign w:val="center"/>
          </w:tcPr>
          <w:p w14:paraId="253A374C">
            <w:pPr>
              <w:jc w:val="center"/>
              <w:rPr>
                <w:rFonts w:ascii="仿宋" w:hAnsi="仿宋" w:eastAsia="仿宋" w:cs="宋体"/>
                <w:color w:val="auto"/>
                <w:sz w:val="20"/>
                <w:szCs w:val="20"/>
              </w:rPr>
            </w:pPr>
            <w:r>
              <w:rPr>
                <w:rFonts w:hint="eastAsia" w:ascii="仿宋" w:hAnsi="仿宋" w:eastAsia="仿宋" w:cs="宋体"/>
                <w:color w:val="auto"/>
                <w:sz w:val="20"/>
                <w:szCs w:val="20"/>
              </w:rPr>
              <w:t xml:space="preserve">6265 </w:t>
            </w:r>
          </w:p>
        </w:tc>
        <w:tc>
          <w:tcPr>
            <w:tcW w:w="1210" w:type="pct"/>
            <w:shd w:val="clear" w:color="auto" w:fill="auto"/>
            <w:vAlign w:val="center"/>
          </w:tcPr>
          <w:p w14:paraId="3C51D16D">
            <w:pPr>
              <w:jc w:val="center"/>
              <w:rPr>
                <w:rFonts w:ascii="仿宋" w:hAnsi="仿宋" w:eastAsia="仿宋" w:cs="宋体"/>
                <w:color w:val="auto"/>
                <w:sz w:val="20"/>
                <w:szCs w:val="20"/>
              </w:rPr>
            </w:pPr>
            <w:r>
              <w:rPr>
                <w:rFonts w:hint="eastAsia" w:ascii="仿宋" w:hAnsi="仿宋" w:eastAsia="仿宋" w:cs="宋体"/>
                <w:color w:val="auto"/>
                <w:sz w:val="20"/>
                <w:szCs w:val="20"/>
              </w:rPr>
              <w:t>双向6车道</w:t>
            </w:r>
          </w:p>
        </w:tc>
        <w:tc>
          <w:tcPr>
            <w:tcW w:w="646" w:type="pct"/>
            <w:vMerge w:val="continue"/>
            <w:vAlign w:val="center"/>
          </w:tcPr>
          <w:p w14:paraId="7B4ACBAE">
            <w:pPr>
              <w:rPr>
                <w:rFonts w:ascii="仿宋" w:hAnsi="仿宋" w:eastAsia="仿宋" w:cs="宋体"/>
                <w:color w:val="auto"/>
                <w:sz w:val="20"/>
                <w:szCs w:val="20"/>
              </w:rPr>
            </w:pPr>
          </w:p>
        </w:tc>
      </w:tr>
      <w:tr w14:paraId="57CA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37" w:type="pct"/>
            <w:vMerge w:val="continue"/>
            <w:vAlign w:val="center"/>
          </w:tcPr>
          <w:p w14:paraId="5D19B71F">
            <w:pPr>
              <w:rPr>
                <w:rFonts w:ascii="仿宋" w:hAnsi="仿宋" w:eastAsia="仿宋" w:cs="宋体"/>
                <w:color w:val="auto"/>
                <w:sz w:val="20"/>
                <w:szCs w:val="20"/>
              </w:rPr>
            </w:pPr>
          </w:p>
        </w:tc>
        <w:tc>
          <w:tcPr>
            <w:tcW w:w="360" w:type="pct"/>
            <w:vMerge w:val="continue"/>
            <w:vAlign w:val="center"/>
          </w:tcPr>
          <w:p w14:paraId="14B08ABF">
            <w:pPr>
              <w:rPr>
                <w:rFonts w:ascii="仿宋" w:hAnsi="仿宋" w:eastAsia="仿宋" w:cs="宋体"/>
                <w:color w:val="auto"/>
                <w:sz w:val="20"/>
                <w:szCs w:val="20"/>
              </w:rPr>
            </w:pPr>
          </w:p>
        </w:tc>
        <w:tc>
          <w:tcPr>
            <w:tcW w:w="368" w:type="pct"/>
            <w:vMerge w:val="continue"/>
            <w:vAlign w:val="center"/>
          </w:tcPr>
          <w:p w14:paraId="2CE843C0">
            <w:pPr>
              <w:rPr>
                <w:rFonts w:ascii="仿宋" w:hAnsi="仿宋" w:eastAsia="仿宋" w:cs="宋体"/>
                <w:color w:val="auto"/>
                <w:sz w:val="20"/>
                <w:szCs w:val="20"/>
              </w:rPr>
            </w:pPr>
          </w:p>
        </w:tc>
        <w:tc>
          <w:tcPr>
            <w:tcW w:w="365" w:type="pct"/>
            <w:vMerge w:val="continue"/>
            <w:vAlign w:val="center"/>
          </w:tcPr>
          <w:p w14:paraId="02F13980">
            <w:pPr>
              <w:rPr>
                <w:rFonts w:ascii="仿宋" w:hAnsi="仿宋" w:eastAsia="仿宋" w:cs="宋体"/>
                <w:color w:val="auto"/>
                <w:sz w:val="20"/>
                <w:szCs w:val="20"/>
              </w:rPr>
            </w:pPr>
          </w:p>
        </w:tc>
        <w:tc>
          <w:tcPr>
            <w:tcW w:w="578" w:type="pct"/>
            <w:shd w:val="clear" w:color="auto" w:fill="auto"/>
            <w:vAlign w:val="center"/>
          </w:tcPr>
          <w:p w14:paraId="2E97F53B">
            <w:pPr>
              <w:jc w:val="center"/>
              <w:rPr>
                <w:rFonts w:ascii="仿宋" w:hAnsi="仿宋" w:eastAsia="仿宋" w:cs="宋体"/>
                <w:color w:val="auto"/>
                <w:sz w:val="20"/>
                <w:szCs w:val="20"/>
              </w:rPr>
            </w:pPr>
            <w:r>
              <w:rPr>
                <w:rFonts w:hint="eastAsia" w:ascii="仿宋" w:hAnsi="仿宋" w:eastAsia="仿宋" w:cs="宋体"/>
                <w:color w:val="auto"/>
                <w:sz w:val="20"/>
                <w:szCs w:val="20"/>
              </w:rPr>
              <w:t>K44+115</w:t>
            </w:r>
          </w:p>
        </w:tc>
        <w:tc>
          <w:tcPr>
            <w:tcW w:w="180" w:type="pct"/>
            <w:shd w:val="clear" w:color="auto" w:fill="auto"/>
            <w:vAlign w:val="center"/>
          </w:tcPr>
          <w:p w14:paraId="5DD1FEE8">
            <w:pPr>
              <w:jc w:val="center"/>
              <w:rPr>
                <w:rFonts w:ascii="仿宋" w:hAnsi="仿宋" w:eastAsia="仿宋" w:cs="宋体"/>
                <w:color w:val="auto"/>
                <w:sz w:val="20"/>
                <w:szCs w:val="20"/>
              </w:rPr>
            </w:pPr>
            <w:r>
              <w:rPr>
                <w:rFonts w:hint="eastAsia" w:ascii="仿宋" w:hAnsi="仿宋" w:eastAsia="仿宋" w:cs="宋体"/>
                <w:color w:val="auto"/>
                <w:sz w:val="20"/>
                <w:szCs w:val="20"/>
              </w:rPr>
              <w:t>~</w:t>
            </w:r>
          </w:p>
        </w:tc>
        <w:tc>
          <w:tcPr>
            <w:tcW w:w="578" w:type="pct"/>
            <w:shd w:val="clear" w:color="auto" w:fill="auto"/>
            <w:vAlign w:val="center"/>
          </w:tcPr>
          <w:p w14:paraId="5E97883D">
            <w:pPr>
              <w:jc w:val="center"/>
              <w:rPr>
                <w:rFonts w:ascii="仿宋" w:hAnsi="仿宋" w:eastAsia="仿宋" w:cs="宋体"/>
                <w:color w:val="auto"/>
                <w:sz w:val="20"/>
                <w:szCs w:val="20"/>
              </w:rPr>
            </w:pPr>
            <w:r>
              <w:rPr>
                <w:rFonts w:hint="eastAsia" w:ascii="仿宋" w:hAnsi="仿宋" w:eastAsia="仿宋" w:cs="宋体"/>
                <w:color w:val="auto"/>
                <w:sz w:val="20"/>
                <w:szCs w:val="20"/>
              </w:rPr>
              <w:t>K52+533</w:t>
            </w:r>
          </w:p>
        </w:tc>
        <w:tc>
          <w:tcPr>
            <w:tcW w:w="478" w:type="pct"/>
            <w:shd w:val="clear" w:color="auto" w:fill="auto"/>
            <w:vAlign w:val="center"/>
          </w:tcPr>
          <w:p w14:paraId="708D452E">
            <w:pPr>
              <w:jc w:val="center"/>
              <w:rPr>
                <w:rFonts w:ascii="仿宋" w:hAnsi="仿宋" w:eastAsia="仿宋" w:cs="宋体"/>
                <w:color w:val="auto"/>
                <w:sz w:val="20"/>
                <w:szCs w:val="20"/>
              </w:rPr>
            </w:pPr>
            <w:r>
              <w:rPr>
                <w:rFonts w:hint="eastAsia" w:ascii="仿宋" w:hAnsi="仿宋" w:eastAsia="仿宋" w:cs="宋体"/>
                <w:color w:val="auto"/>
                <w:sz w:val="20"/>
                <w:szCs w:val="20"/>
              </w:rPr>
              <w:t xml:space="preserve">8418 </w:t>
            </w:r>
          </w:p>
        </w:tc>
        <w:tc>
          <w:tcPr>
            <w:tcW w:w="1210" w:type="pct"/>
            <w:shd w:val="clear" w:color="auto" w:fill="auto"/>
            <w:vAlign w:val="center"/>
          </w:tcPr>
          <w:p w14:paraId="152816BE">
            <w:pPr>
              <w:jc w:val="center"/>
              <w:rPr>
                <w:rFonts w:ascii="仿宋" w:hAnsi="仿宋" w:eastAsia="仿宋" w:cs="宋体"/>
                <w:color w:val="auto"/>
                <w:sz w:val="20"/>
                <w:szCs w:val="20"/>
              </w:rPr>
            </w:pPr>
            <w:r>
              <w:rPr>
                <w:rFonts w:hint="eastAsia" w:ascii="仿宋" w:hAnsi="仿宋" w:eastAsia="仿宋" w:cs="宋体"/>
                <w:color w:val="auto"/>
                <w:sz w:val="20"/>
                <w:szCs w:val="20"/>
              </w:rPr>
              <w:t>双向4车道+硬路肩</w:t>
            </w:r>
          </w:p>
        </w:tc>
        <w:tc>
          <w:tcPr>
            <w:tcW w:w="646" w:type="pct"/>
            <w:vMerge w:val="continue"/>
            <w:vAlign w:val="center"/>
          </w:tcPr>
          <w:p w14:paraId="1ACB41A3">
            <w:pPr>
              <w:rPr>
                <w:rFonts w:ascii="仿宋" w:hAnsi="仿宋" w:eastAsia="仿宋" w:cs="宋体"/>
                <w:color w:val="auto"/>
                <w:sz w:val="20"/>
                <w:szCs w:val="20"/>
              </w:rPr>
            </w:pPr>
          </w:p>
        </w:tc>
      </w:tr>
      <w:tr w14:paraId="2122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7" w:type="pct"/>
            <w:vMerge w:val="restart"/>
            <w:shd w:val="clear" w:color="auto" w:fill="auto"/>
            <w:vAlign w:val="center"/>
          </w:tcPr>
          <w:p w14:paraId="11103B74">
            <w:pPr>
              <w:jc w:val="center"/>
              <w:rPr>
                <w:rFonts w:ascii="仿宋" w:hAnsi="仿宋" w:eastAsia="仿宋" w:cs="宋体"/>
                <w:color w:val="auto"/>
                <w:sz w:val="20"/>
                <w:szCs w:val="20"/>
              </w:rPr>
            </w:pPr>
            <w:r>
              <w:rPr>
                <w:rFonts w:hint="eastAsia" w:ascii="仿宋" w:hAnsi="仿宋" w:eastAsia="仿宋" w:cs="宋体"/>
                <w:color w:val="auto"/>
                <w:sz w:val="20"/>
                <w:szCs w:val="20"/>
              </w:rPr>
              <w:t>8</w:t>
            </w:r>
          </w:p>
        </w:tc>
        <w:tc>
          <w:tcPr>
            <w:tcW w:w="360" w:type="pct"/>
            <w:vMerge w:val="restart"/>
            <w:shd w:val="clear" w:color="auto" w:fill="auto"/>
            <w:vAlign w:val="center"/>
          </w:tcPr>
          <w:p w14:paraId="1A6E12CE">
            <w:pPr>
              <w:jc w:val="center"/>
              <w:rPr>
                <w:rFonts w:ascii="仿宋" w:hAnsi="仿宋" w:eastAsia="仿宋" w:cs="宋体"/>
                <w:color w:val="auto"/>
                <w:sz w:val="20"/>
                <w:szCs w:val="20"/>
              </w:rPr>
            </w:pPr>
            <w:r>
              <w:rPr>
                <w:rFonts w:hint="eastAsia" w:ascii="仿宋" w:hAnsi="仿宋" w:eastAsia="仿宋" w:cs="宋体"/>
                <w:color w:val="auto"/>
                <w:sz w:val="20"/>
                <w:szCs w:val="20"/>
              </w:rPr>
              <w:t>S330湖铁路</w:t>
            </w:r>
          </w:p>
        </w:tc>
        <w:tc>
          <w:tcPr>
            <w:tcW w:w="368" w:type="pct"/>
            <w:vMerge w:val="restart"/>
            <w:shd w:val="clear" w:color="auto" w:fill="auto"/>
            <w:vAlign w:val="center"/>
          </w:tcPr>
          <w:p w14:paraId="6969DA94">
            <w:pPr>
              <w:jc w:val="center"/>
              <w:rPr>
                <w:rFonts w:ascii="仿宋" w:hAnsi="仿宋" w:eastAsia="仿宋" w:cs="宋体"/>
                <w:color w:val="auto"/>
                <w:sz w:val="20"/>
                <w:szCs w:val="20"/>
              </w:rPr>
            </w:pPr>
            <w:r>
              <w:rPr>
                <w:rFonts w:hint="eastAsia" w:ascii="仿宋" w:hAnsi="仿宋" w:eastAsia="仿宋" w:cs="宋体"/>
                <w:color w:val="auto"/>
                <w:sz w:val="20"/>
                <w:szCs w:val="20"/>
              </w:rPr>
              <w:t>全幅</w:t>
            </w:r>
          </w:p>
        </w:tc>
        <w:tc>
          <w:tcPr>
            <w:tcW w:w="365" w:type="pct"/>
            <w:vMerge w:val="restart"/>
            <w:shd w:val="clear" w:color="auto" w:fill="auto"/>
            <w:vAlign w:val="center"/>
          </w:tcPr>
          <w:p w14:paraId="32EC00E9">
            <w:pPr>
              <w:jc w:val="center"/>
              <w:rPr>
                <w:rFonts w:ascii="仿宋" w:hAnsi="仿宋" w:eastAsia="仿宋" w:cs="宋体"/>
                <w:color w:val="auto"/>
                <w:sz w:val="20"/>
                <w:szCs w:val="20"/>
              </w:rPr>
            </w:pPr>
            <w:r>
              <w:rPr>
                <w:rFonts w:hint="eastAsia" w:ascii="仿宋" w:hAnsi="仿宋" w:eastAsia="仿宋" w:cs="宋体"/>
                <w:color w:val="auto"/>
                <w:sz w:val="20"/>
                <w:szCs w:val="20"/>
              </w:rPr>
              <w:t>无为市</w:t>
            </w:r>
          </w:p>
        </w:tc>
        <w:tc>
          <w:tcPr>
            <w:tcW w:w="578" w:type="pct"/>
            <w:shd w:val="clear" w:color="auto" w:fill="auto"/>
            <w:vAlign w:val="center"/>
          </w:tcPr>
          <w:p w14:paraId="45C5D97D">
            <w:pPr>
              <w:jc w:val="center"/>
              <w:rPr>
                <w:rFonts w:ascii="仿宋" w:hAnsi="仿宋" w:eastAsia="仿宋" w:cs="宋体"/>
                <w:color w:val="auto"/>
                <w:sz w:val="20"/>
                <w:szCs w:val="20"/>
              </w:rPr>
            </w:pPr>
            <w:r>
              <w:rPr>
                <w:rFonts w:hint="eastAsia" w:ascii="仿宋" w:hAnsi="仿宋" w:eastAsia="仿宋" w:cs="宋体"/>
                <w:color w:val="auto"/>
                <w:sz w:val="20"/>
                <w:szCs w:val="20"/>
              </w:rPr>
              <w:t>K124+000</w:t>
            </w:r>
          </w:p>
        </w:tc>
        <w:tc>
          <w:tcPr>
            <w:tcW w:w="180" w:type="pct"/>
            <w:shd w:val="clear" w:color="auto" w:fill="auto"/>
            <w:vAlign w:val="center"/>
          </w:tcPr>
          <w:p w14:paraId="76B9929B">
            <w:pPr>
              <w:jc w:val="center"/>
              <w:rPr>
                <w:rFonts w:ascii="仿宋" w:hAnsi="仿宋" w:eastAsia="仿宋" w:cs="宋体"/>
                <w:color w:val="auto"/>
                <w:sz w:val="20"/>
                <w:szCs w:val="20"/>
              </w:rPr>
            </w:pPr>
            <w:r>
              <w:rPr>
                <w:rFonts w:hint="eastAsia" w:ascii="仿宋" w:hAnsi="仿宋" w:eastAsia="仿宋" w:cs="宋体"/>
                <w:color w:val="auto"/>
                <w:sz w:val="20"/>
                <w:szCs w:val="20"/>
              </w:rPr>
              <w:t>~</w:t>
            </w:r>
          </w:p>
        </w:tc>
        <w:tc>
          <w:tcPr>
            <w:tcW w:w="578" w:type="pct"/>
            <w:shd w:val="clear" w:color="auto" w:fill="auto"/>
            <w:vAlign w:val="center"/>
          </w:tcPr>
          <w:p w14:paraId="5E189867">
            <w:pPr>
              <w:jc w:val="center"/>
              <w:rPr>
                <w:rFonts w:ascii="仿宋" w:hAnsi="仿宋" w:eastAsia="仿宋" w:cs="宋体"/>
                <w:color w:val="auto"/>
                <w:sz w:val="20"/>
                <w:szCs w:val="20"/>
              </w:rPr>
            </w:pPr>
            <w:r>
              <w:rPr>
                <w:rFonts w:hint="eastAsia" w:ascii="仿宋" w:hAnsi="仿宋" w:eastAsia="仿宋" w:cs="宋体"/>
                <w:color w:val="auto"/>
                <w:sz w:val="20"/>
                <w:szCs w:val="20"/>
              </w:rPr>
              <w:t>K126+000</w:t>
            </w:r>
          </w:p>
        </w:tc>
        <w:tc>
          <w:tcPr>
            <w:tcW w:w="478" w:type="pct"/>
            <w:shd w:val="clear" w:color="auto" w:fill="auto"/>
            <w:vAlign w:val="center"/>
          </w:tcPr>
          <w:p w14:paraId="273E0270">
            <w:pPr>
              <w:jc w:val="center"/>
              <w:rPr>
                <w:rFonts w:ascii="仿宋" w:hAnsi="仿宋" w:eastAsia="仿宋" w:cs="宋体"/>
                <w:color w:val="auto"/>
                <w:sz w:val="20"/>
                <w:szCs w:val="20"/>
              </w:rPr>
            </w:pPr>
            <w:r>
              <w:rPr>
                <w:rFonts w:hint="eastAsia" w:ascii="仿宋" w:hAnsi="仿宋" w:eastAsia="仿宋" w:cs="宋体"/>
                <w:color w:val="auto"/>
                <w:sz w:val="20"/>
                <w:szCs w:val="20"/>
              </w:rPr>
              <w:t xml:space="preserve">2000 </w:t>
            </w:r>
          </w:p>
        </w:tc>
        <w:tc>
          <w:tcPr>
            <w:tcW w:w="1210" w:type="pct"/>
            <w:vMerge w:val="restart"/>
            <w:shd w:val="clear" w:color="auto" w:fill="auto"/>
            <w:vAlign w:val="center"/>
          </w:tcPr>
          <w:p w14:paraId="6C02EA18">
            <w:pPr>
              <w:jc w:val="center"/>
              <w:rPr>
                <w:rFonts w:ascii="仿宋" w:hAnsi="仿宋" w:eastAsia="仿宋" w:cs="宋体"/>
                <w:color w:val="auto"/>
                <w:sz w:val="20"/>
                <w:szCs w:val="20"/>
              </w:rPr>
            </w:pPr>
            <w:r>
              <w:rPr>
                <w:rFonts w:hint="eastAsia" w:ascii="仿宋" w:hAnsi="仿宋" w:eastAsia="仿宋" w:cs="宋体"/>
                <w:color w:val="auto"/>
                <w:sz w:val="20"/>
                <w:szCs w:val="20"/>
              </w:rPr>
              <w:t>双向2车道+硬路肩</w:t>
            </w:r>
          </w:p>
        </w:tc>
        <w:tc>
          <w:tcPr>
            <w:tcW w:w="646" w:type="pct"/>
            <w:vMerge w:val="restart"/>
            <w:shd w:val="clear" w:color="auto" w:fill="auto"/>
            <w:vAlign w:val="center"/>
          </w:tcPr>
          <w:p w14:paraId="6A9635EB">
            <w:pPr>
              <w:jc w:val="center"/>
              <w:rPr>
                <w:rFonts w:ascii="仿宋" w:hAnsi="仿宋" w:eastAsia="仿宋" w:cs="宋体"/>
                <w:color w:val="auto"/>
                <w:sz w:val="20"/>
                <w:szCs w:val="20"/>
              </w:rPr>
            </w:pPr>
            <w:r>
              <w:rPr>
                <w:rFonts w:hint="eastAsia" w:ascii="仿宋" w:hAnsi="仿宋" w:eastAsia="仿宋" w:cs="宋体"/>
                <w:color w:val="auto"/>
                <w:sz w:val="20"/>
                <w:szCs w:val="20"/>
              </w:rPr>
              <w:t>沥青路面</w:t>
            </w:r>
          </w:p>
        </w:tc>
      </w:tr>
      <w:tr w14:paraId="35F3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37" w:type="pct"/>
            <w:vMerge w:val="continue"/>
            <w:vAlign w:val="center"/>
          </w:tcPr>
          <w:p w14:paraId="550857E8">
            <w:pPr>
              <w:rPr>
                <w:rFonts w:ascii="仿宋" w:hAnsi="仿宋" w:eastAsia="仿宋" w:cs="宋体"/>
                <w:color w:val="auto"/>
                <w:sz w:val="20"/>
                <w:szCs w:val="20"/>
              </w:rPr>
            </w:pPr>
          </w:p>
        </w:tc>
        <w:tc>
          <w:tcPr>
            <w:tcW w:w="360" w:type="pct"/>
            <w:vMerge w:val="continue"/>
            <w:vAlign w:val="center"/>
          </w:tcPr>
          <w:p w14:paraId="44672EEA">
            <w:pPr>
              <w:rPr>
                <w:rFonts w:ascii="仿宋" w:hAnsi="仿宋" w:eastAsia="仿宋" w:cs="宋体"/>
                <w:color w:val="auto"/>
                <w:sz w:val="20"/>
                <w:szCs w:val="20"/>
              </w:rPr>
            </w:pPr>
          </w:p>
        </w:tc>
        <w:tc>
          <w:tcPr>
            <w:tcW w:w="368" w:type="pct"/>
            <w:vMerge w:val="continue"/>
            <w:vAlign w:val="center"/>
          </w:tcPr>
          <w:p w14:paraId="2AE454E7">
            <w:pPr>
              <w:rPr>
                <w:rFonts w:ascii="仿宋" w:hAnsi="仿宋" w:eastAsia="仿宋" w:cs="宋体"/>
                <w:color w:val="auto"/>
                <w:sz w:val="20"/>
                <w:szCs w:val="20"/>
              </w:rPr>
            </w:pPr>
          </w:p>
        </w:tc>
        <w:tc>
          <w:tcPr>
            <w:tcW w:w="365" w:type="pct"/>
            <w:vMerge w:val="continue"/>
            <w:vAlign w:val="center"/>
          </w:tcPr>
          <w:p w14:paraId="7D6D9DE0">
            <w:pPr>
              <w:rPr>
                <w:rFonts w:ascii="仿宋" w:hAnsi="仿宋" w:eastAsia="仿宋" w:cs="宋体"/>
                <w:color w:val="auto"/>
                <w:sz w:val="20"/>
                <w:szCs w:val="20"/>
              </w:rPr>
            </w:pPr>
          </w:p>
        </w:tc>
        <w:tc>
          <w:tcPr>
            <w:tcW w:w="578" w:type="pct"/>
            <w:shd w:val="clear" w:color="auto" w:fill="auto"/>
            <w:vAlign w:val="center"/>
          </w:tcPr>
          <w:p w14:paraId="3DC2DA20">
            <w:pPr>
              <w:jc w:val="center"/>
              <w:rPr>
                <w:rFonts w:ascii="仿宋" w:hAnsi="仿宋" w:eastAsia="仿宋" w:cs="宋体"/>
                <w:color w:val="auto"/>
                <w:sz w:val="20"/>
                <w:szCs w:val="20"/>
              </w:rPr>
            </w:pPr>
            <w:r>
              <w:rPr>
                <w:rFonts w:hint="eastAsia" w:ascii="仿宋" w:hAnsi="仿宋" w:eastAsia="仿宋" w:cs="宋体"/>
                <w:color w:val="auto"/>
                <w:sz w:val="20"/>
                <w:szCs w:val="20"/>
              </w:rPr>
              <w:t>K129+000</w:t>
            </w:r>
          </w:p>
        </w:tc>
        <w:tc>
          <w:tcPr>
            <w:tcW w:w="180" w:type="pct"/>
            <w:shd w:val="clear" w:color="auto" w:fill="auto"/>
            <w:vAlign w:val="center"/>
          </w:tcPr>
          <w:p w14:paraId="22268C73">
            <w:pPr>
              <w:jc w:val="center"/>
              <w:rPr>
                <w:rFonts w:ascii="仿宋" w:hAnsi="仿宋" w:eastAsia="仿宋" w:cs="宋体"/>
                <w:color w:val="auto"/>
                <w:sz w:val="20"/>
                <w:szCs w:val="20"/>
              </w:rPr>
            </w:pPr>
            <w:r>
              <w:rPr>
                <w:rFonts w:hint="eastAsia" w:ascii="仿宋" w:hAnsi="仿宋" w:eastAsia="仿宋" w:cs="宋体"/>
                <w:color w:val="auto"/>
                <w:sz w:val="20"/>
                <w:szCs w:val="20"/>
              </w:rPr>
              <w:t>~</w:t>
            </w:r>
          </w:p>
        </w:tc>
        <w:tc>
          <w:tcPr>
            <w:tcW w:w="578" w:type="pct"/>
            <w:shd w:val="clear" w:color="auto" w:fill="auto"/>
            <w:vAlign w:val="center"/>
          </w:tcPr>
          <w:p w14:paraId="4B9CB2E3">
            <w:pPr>
              <w:jc w:val="center"/>
              <w:rPr>
                <w:rFonts w:ascii="仿宋" w:hAnsi="仿宋" w:eastAsia="仿宋" w:cs="宋体"/>
                <w:color w:val="auto"/>
                <w:sz w:val="20"/>
                <w:szCs w:val="20"/>
              </w:rPr>
            </w:pPr>
            <w:r>
              <w:rPr>
                <w:rFonts w:hint="eastAsia" w:ascii="仿宋" w:hAnsi="仿宋" w:eastAsia="仿宋" w:cs="宋体"/>
                <w:color w:val="auto"/>
                <w:sz w:val="20"/>
                <w:szCs w:val="20"/>
              </w:rPr>
              <w:t>K130+000</w:t>
            </w:r>
          </w:p>
        </w:tc>
        <w:tc>
          <w:tcPr>
            <w:tcW w:w="478" w:type="pct"/>
            <w:shd w:val="clear" w:color="auto" w:fill="auto"/>
            <w:vAlign w:val="center"/>
          </w:tcPr>
          <w:p w14:paraId="17668F2F">
            <w:pPr>
              <w:jc w:val="center"/>
              <w:rPr>
                <w:rFonts w:ascii="仿宋" w:hAnsi="仿宋" w:eastAsia="仿宋" w:cs="宋体"/>
                <w:color w:val="auto"/>
                <w:sz w:val="20"/>
                <w:szCs w:val="20"/>
              </w:rPr>
            </w:pPr>
            <w:r>
              <w:rPr>
                <w:rFonts w:hint="eastAsia" w:ascii="仿宋" w:hAnsi="仿宋" w:eastAsia="仿宋" w:cs="宋体"/>
                <w:color w:val="auto"/>
                <w:sz w:val="20"/>
                <w:szCs w:val="20"/>
              </w:rPr>
              <w:t xml:space="preserve">1000 </w:t>
            </w:r>
          </w:p>
        </w:tc>
        <w:tc>
          <w:tcPr>
            <w:tcW w:w="1210" w:type="pct"/>
            <w:vMerge w:val="continue"/>
            <w:vAlign w:val="center"/>
          </w:tcPr>
          <w:p w14:paraId="72829D47">
            <w:pPr>
              <w:rPr>
                <w:rFonts w:ascii="仿宋" w:hAnsi="仿宋" w:eastAsia="仿宋" w:cs="宋体"/>
                <w:color w:val="auto"/>
                <w:sz w:val="20"/>
                <w:szCs w:val="20"/>
              </w:rPr>
            </w:pPr>
          </w:p>
        </w:tc>
        <w:tc>
          <w:tcPr>
            <w:tcW w:w="646" w:type="pct"/>
            <w:vMerge w:val="continue"/>
            <w:vAlign w:val="center"/>
          </w:tcPr>
          <w:p w14:paraId="17D421F2">
            <w:pPr>
              <w:rPr>
                <w:rFonts w:ascii="仿宋" w:hAnsi="仿宋" w:eastAsia="仿宋" w:cs="宋体"/>
                <w:color w:val="auto"/>
                <w:sz w:val="20"/>
                <w:szCs w:val="20"/>
              </w:rPr>
            </w:pPr>
          </w:p>
        </w:tc>
      </w:tr>
      <w:tr w14:paraId="577E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37" w:type="pct"/>
            <w:shd w:val="clear" w:color="auto" w:fill="auto"/>
            <w:vAlign w:val="center"/>
          </w:tcPr>
          <w:p w14:paraId="78654E91">
            <w:pPr>
              <w:jc w:val="center"/>
              <w:rPr>
                <w:rFonts w:ascii="仿宋" w:hAnsi="仿宋" w:eastAsia="仿宋" w:cs="宋体"/>
                <w:color w:val="auto"/>
                <w:sz w:val="20"/>
                <w:szCs w:val="20"/>
              </w:rPr>
            </w:pPr>
            <w:r>
              <w:rPr>
                <w:rFonts w:hint="eastAsia" w:ascii="仿宋" w:hAnsi="仿宋" w:eastAsia="仿宋" w:cs="宋体"/>
                <w:color w:val="auto"/>
                <w:sz w:val="20"/>
                <w:szCs w:val="20"/>
              </w:rPr>
              <w:t>9</w:t>
            </w:r>
          </w:p>
        </w:tc>
        <w:tc>
          <w:tcPr>
            <w:tcW w:w="360" w:type="pct"/>
            <w:shd w:val="clear" w:color="auto" w:fill="auto"/>
            <w:vAlign w:val="center"/>
          </w:tcPr>
          <w:p w14:paraId="19E7E1D2">
            <w:pPr>
              <w:jc w:val="center"/>
              <w:rPr>
                <w:rFonts w:ascii="仿宋" w:hAnsi="仿宋" w:eastAsia="仿宋" w:cs="宋体"/>
                <w:color w:val="auto"/>
                <w:sz w:val="20"/>
                <w:szCs w:val="20"/>
              </w:rPr>
            </w:pPr>
            <w:r>
              <w:rPr>
                <w:rFonts w:hint="eastAsia" w:ascii="仿宋" w:hAnsi="仿宋" w:eastAsia="仿宋" w:cs="宋体"/>
                <w:color w:val="auto"/>
                <w:sz w:val="20"/>
                <w:szCs w:val="20"/>
              </w:rPr>
              <w:t>S460东南路</w:t>
            </w:r>
          </w:p>
        </w:tc>
        <w:tc>
          <w:tcPr>
            <w:tcW w:w="368" w:type="pct"/>
            <w:shd w:val="clear" w:color="auto" w:fill="auto"/>
            <w:vAlign w:val="center"/>
          </w:tcPr>
          <w:p w14:paraId="73D18F6C">
            <w:pPr>
              <w:jc w:val="center"/>
              <w:rPr>
                <w:rFonts w:ascii="仿宋" w:hAnsi="仿宋" w:eastAsia="仿宋" w:cs="宋体"/>
                <w:color w:val="auto"/>
                <w:sz w:val="20"/>
                <w:szCs w:val="20"/>
              </w:rPr>
            </w:pPr>
            <w:r>
              <w:rPr>
                <w:rFonts w:hint="eastAsia" w:ascii="仿宋" w:hAnsi="仿宋" w:eastAsia="仿宋" w:cs="宋体"/>
                <w:color w:val="auto"/>
                <w:sz w:val="20"/>
                <w:szCs w:val="20"/>
              </w:rPr>
              <w:t>全幅</w:t>
            </w:r>
          </w:p>
        </w:tc>
        <w:tc>
          <w:tcPr>
            <w:tcW w:w="365" w:type="pct"/>
            <w:shd w:val="clear" w:color="auto" w:fill="auto"/>
            <w:vAlign w:val="center"/>
          </w:tcPr>
          <w:p w14:paraId="3B559B4D">
            <w:pPr>
              <w:jc w:val="center"/>
              <w:rPr>
                <w:rFonts w:ascii="仿宋" w:hAnsi="仿宋" w:eastAsia="仿宋" w:cs="宋体"/>
                <w:color w:val="auto"/>
                <w:sz w:val="20"/>
                <w:szCs w:val="20"/>
              </w:rPr>
            </w:pPr>
            <w:r>
              <w:rPr>
                <w:rFonts w:hint="eastAsia" w:ascii="仿宋" w:hAnsi="仿宋" w:eastAsia="仿宋" w:cs="宋体"/>
                <w:color w:val="auto"/>
                <w:sz w:val="20"/>
                <w:szCs w:val="20"/>
              </w:rPr>
              <w:t>南陵县</w:t>
            </w:r>
          </w:p>
        </w:tc>
        <w:tc>
          <w:tcPr>
            <w:tcW w:w="578" w:type="pct"/>
            <w:shd w:val="clear" w:color="auto" w:fill="auto"/>
            <w:vAlign w:val="center"/>
          </w:tcPr>
          <w:p w14:paraId="0483D4AE">
            <w:pPr>
              <w:jc w:val="center"/>
              <w:rPr>
                <w:rFonts w:ascii="仿宋" w:hAnsi="仿宋" w:eastAsia="仿宋" w:cs="宋体"/>
                <w:color w:val="auto"/>
                <w:sz w:val="20"/>
                <w:szCs w:val="20"/>
              </w:rPr>
            </w:pPr>
            <w:r>
              <w:rPr>
                <w:rFonts w:hint="eastAsia" w:ascii="仿宋" w:hAnsi="仿宋" w:eastAsia="仿宋" w:cs="宋体"/>
                <w:color w:val="auto"/>
                <w:sz w:val="20"/>
                <w:szCs w:val="20"/>
              </w:rPr>
              <w:t>K26+801</w:t>
            </w:r>
          </w:p>
        </w:tc>
        <w:tc>
          <w:tcPr>
            <w:tcW w:w="180" w:type="pct"/>
            <w:shd w:val="clear" w:color="auto" w:fill="auto"/>
            <w:vAlign w:val="center"/>
          </w:tcPr>
          <w:p w14:paraId="470DC8B9">
            <w:pPr>
              <w:jc w:val="center"/>
              <w:rPr>
                <w:rFonts w:ascii="仿宋" w:hAnsi="仿宋" w:eastAsia="仿宋" w:cs="宋体"/>
                <w:color w:val="auto"/>
                <w:sz w:val="20"/>
                <w:szCs w:val="20"/>
              </w:rPr>
            </w:pPr>
            <w:r>
              <w:rPr>
                <w:rFonts w:hint="eastAsia" w:ascii="仿宋" w:hAnsi="仿宋" w:eastAsia="仿宋" w:cs="宋体"/>
                <w:color w:val="auto"/>
                <w:sz w:val="20"/>
                <w:szCs w:val="20"/>
              </w:rPr>
              <w:t>~</w:t>
            </w:r>
          </w:p>
        </w:tc>
        <w:tc>
          <w:tcPr>
            <w:tcW w:w="578" w:type="pct"/>
            <w:shd w:val="clear" w:color="auto" w:fill="auto"/>
            <w:vAlign w:val="center"/>
          </w:tcPr>
          <w:p w14:paraId="5529CA81">
            <w:pPr>
              <w:jc w:val="center"/>
              <w:rPr>
                <w:rFonts w:ascii="仿宋" w:hAnsi="仿宋" w:eastAsia="仿宋" w:cs="宋体"/>
                <w:color w:val="auto"/>
                <w:sz w:val="20"/>
                <w:szCs w:val="20"/>
              </w:rPr>
            </w:pPr>
            <w:r>
              <w:rPr>
                <w:rFonts w:hint="eastAsia" w:ascii="仿宋" w:hAnsi="仿宋" w:eastAsia="仿宋" w:cs="宋体"/>
                <w:color w:val="auto"/>
                <w:sz w:val="20"/>
                <w:szCs w:val="20"/>
              </w:rPr>
              <w:t>K44+535</w:t>
            </w:r>
          </w:p>
        </w:tc>
        <w:tc>
          <w:tcPr>
            <w:tcW w:w="478" w:type="pct"/>
            <w:shd w:val="clear" w:color="auto" w:fill="auto"/>
            <w:vAlign w:val="center"/>
          </w:tcPr>
          <w:p w14:paraId="53E4E296">
            <w:pPr>
              <w:jc w:val="center"/>
              <w:rPr>
                <w:rFonts w:ascii="仿宋" w:hAnsi="仿宋" w:eastAsia="仿宋" w:cs="宋体"/>
                <w:color w:val="auto"/>
                <w:sz w:val="20"/>
                <w:szCs w:val="20"/>
              </w:rPr>
            </w:pPr>
            <w:r>
              <w:rPr>
                <w:rFonts w:hint="eastAsia" w:ascii="仿宋" w:hAnsi="仿宋" w:eastAsia="仿宋" w:cs="宋体"/>
                <w:color w:val="auto"/>
                <w:sz w:val="20"/>
                <w:szCs w:val="20"/>
              </w:rPr>
              <w:t xml:space="preserve">17734 </w:t>
            </w:r>
          </w:p>
        </w:tc>
        <w:tc>
          <w:tcPr>
            <w:tcW w:w="1210" w:type="pct"/>
            <w:shd w:val="clear" w:color="auto" w:fill="auto"/>
            <w:vAlign w:val="center"/>
          </w:tcPr>
          <w:p w14:paraId="137CA998">
            <w:pPr>
              <w:jc w:val="center"/>
              <w:rPr>
                <w:rFonts w:ascii="仿宋" w:hAnsi="仿宋" w:eastAsia="仿宋" w:cs="宋体"/>
                <w:color w:val="auto"/>
                <w:sz w:val="20"/>
                <w:szCs w:val="20"/>
              </w:rPr>
            </w:pPr>
            <w:r>
              <w:rPr>
                <w:rFonts w:hint="eastAsia" w:ascii="仿宋" w:hAnsi="仿宋" w:eastAsia="仿宋" w:cs="宋体"/>
                <w:color w:val="auto"/>
                <w:sz w:val="20"/>
                <w:szCs w:val="20"/>
              </w:rPr>
              <w:t>双向6车道约3.5公里，其余双四+硬路肩</w:t>
            </w:r>
          </w:p>
        </w:tc>
        <w:tc>
          <w:tcPr>
            <w:tcW w:w="646" w:type="pct"/>
            <w:shd w:val="clear" w:color="auto" w:fill="auto"/>
            <w:vAlign w:val="center"/>
          </w:tcPr>
          <w:p w14:paraId="7C16345E">
            <w:pPr>
              <w:jc w:val="center"/>
              <w:rPr>
                <w:rFonts w:ascii="仿宋" w:hAnsi="仿宋" w:eastAsia="仿宋" w:cs="宋体"/>
                <w:color w:val="auto"/>
                <w:sz w:val="20"/>
                <w:szCs w:val="20"/>
              </w:rPr>
            </w:pPr>
            <w:r>
              <w:rPr>
                <w:rFonts w:hint="eastAsia" w:ascii="仿宋" w:hAnsi="仿宋" w:eastAsia="仿宋" w:cs="宋体"/>
                <w:color w:val="auto"/>
                <w:sz w:val="20"/>
                <w:szCs w:val="20"/>
              </w:rPr>
              <w:t>沥青路面</w:t>
            </w:r>
          </w:p>
        </w:tc>
      </w:tr>
    </w:tbl>
    <w:p w14:paraId="440DDBA4">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1、检测范围：所有行车道部分</w:t>
      </w:r>
    </w:p>
    <w:p w14:paraId="35BC2F84">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2、检测内容：</w:t>
      </w:r>
    </w:p>
    <w:p w14:paraId="70552308">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（1）取芯：每公里2个（每半幅各1个），取到路面结构底（路基顶），水稳强度检测；</w:t>
      </w:r>
    </w:p>
    <w:p w14:paraId="0AAD08FF">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（2）PQI综合指数检测评定：</w:t>
      </w:r>
    </w:p>
    <w:p w14:paraId="56DE9120">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1）PCI破损：逐车道检测；</w:t>
      </w:r>
    </w:p>
    <w:p w14:paraId="1CDBAA96">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2）PQI平整度：逐车道检测；</w:t>
      </w:r>
    </w:p>
    <w:p w14:paraId="08C52398">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3）RDI车辙：逐车道检测；</w:t>
      </w:r>
    </w:p>
    <w:p w14:paraId="6386F40C">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4）PBI跳车：逐车道检测；</w:t>
      </w:r>
    </w:p>
    <w:p w14:paraId="4425F64E">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5）PWI磨耗指数：逐车道检测；</w:t>
      </w:r>
    </w:p>
    <w:p w14:paraId="00225E19">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（3）PSSI弯沉检测：每1km每方向每车道测50点，即每车道每20m一个点；</w:t>
      </w:r>
    </w:p>
    <w:p w14:paraId="7FAD192B">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3、检测成果：包括检测过程数据，出具检测报告（每条路一个检测报告）</w:t>
      </w:r>
    </w:p>
    <w:p w14:paraId="753C2633">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注：包括取芯、弯沉检测施工作业过程中施工组织方案报备、临时交通标识牌设置、安全措施、取芯芯样回填等费用。</w:t>
      </w:r>
    </w:p>
    <w:p w14:paraId="04D14EFD">
      <w:pPr>
        <w:spacing w:before="240"/>
        <w:outlineLvl w:val="0"/>
        <w:rPr>
          <w:rFonts w:ascii="黑体" w:hAnsi="黑体" w:eastAsia="黑体" w:cs="黑体"/>
          <w:color w:val="auto"/>
          <w:spacing w:val="-2"/>
          <w:sz w:val="24"/>
          <w:szCs w:val="24"/>
        </w:rPr>
      </w:pPr>
      <w:r>
        <w:rPr>
          <w:rFonts w:hint="eastAsia" w:ascii="黑体" w:hAnsi="黑体" w:eastAsia="黑体" w:cs="黑体"/>
          <w:color w:val="auto"/>
          <w:spacing w:val="-2"/>
          <w:sz w:val="24"/>
          <w:szCs w:val="24"/>
        </w:rPr>
        <w:t>二、投标人资格</w:t>
      </w:r>
    </w:p>
    <w:p w14:paraId="5203D3F4">
      <w:pPr>
        <w:spacing w:before="240"/>
        <w:ind w:firstLine="500" w:firstLineChars="200"/>
        <w:outlineLvl w:val="0"/>
        <w:rPr>
          <w:rFonts w:ascii="仿宋" w:hAnsi="仿宋" w:eastAsia="仿宋" w:cs="仿宋"/>
          <w:color w:val="auto"/>
          <w:spacing w:val="5"/>
          <w:sz w:val="24"/>
          <w:szCs w:val="24"/>
        </w:rPr>
      </w:pPr>
      <w:r>
        <w:rPr>
          <w:rFonts w:hint="eastAsia" w:ascii="仿宋" w:hAnsi="仿宋" w:eastAsia="仿宋" w:cs="仿宋"/>
          <w:color w:val="auto"/>
          <w:spacing w:val="5"/>
          <w:sz w:val="24"/>
          <w:szCs w:val="24"/>
        </w:rPr>
        <w:t>2.1.报价人资质要求：在中华人民共和国境内依法注册，具有独立法人资格。</w:t>
      </w:r>
    </w:p>
    <w:p w14:paraId="0567BF69">
      <w:pPr>
        <w:spacing w:before="240"/>
        <w:ind w:firstLine="500" w:firstLineChars="200"/>
        <w:outlineLvl w:val="0"/>
        <w:rPr>
          <w:rFonts w:ascii="仿宋" w:hAnsi="仿宋" w:eastAsia="仿宋" w:cs="仿宋"/>
          <w:color w:val="auto"/>
          <w:spacing w:val="5"/>
          <w:sz w:val="24"/>
          <w:szCs w:val="24"/>
        </w:rPr>
      </w:pPr>
      <w:r>
        <w:rPr>
          <w:rFonts w:hint="eastAsia" w:ascii="仿宋" w:hAnsi="仿宋" w:eastAsia="仿宋" w:cs="仿宋"/>
          <w:color w:val="auto"/>
          <w:spacing w:val="5"/>
          <w:sz w:val="24"/>
          <w:szCs w:val="24"/>
        </w:rPr>
        <w:t>2.2.报价人类似业绩要求：近五年公路路面检测业绩（至少一个）。</w:t>
      </w:r>
    </w:p>
    <w:p w14:paraId="790A21A1">
      <w:pPr>
        <w:spacing w:before="240"/>
        <w:ind w:firstLine="500" w:firstLineChars="200"/>
        <w:outlineLvl w:val="0"/>
        <w:rPr>
          <w:rFonts w:ascii="仿宋" w:hAnsi="仿宋" w:eastAsia="仿宋" w:cs="仿宋"/>
          <w:color w:val="auto"/>
          <w:spacing w:val="5"/>
          <w:sz w:val="24"/>
          <w:szCs w:val="24"/>
        </w:rPr>
      </w:pPr>
      <w:r>
        <w:rPr>
          <w:rFonts w:hint="eastAsia" w:ascii="仿宋" w:hAnsi="仿宋" w:eastAsia="仿宋" w:cs="仿宋"/>
          <w:color w:val="auto"/>
          <w:spacing w:val="5"/>
          <w:sz w:val="24"/>
          <w:szCs w:val="24"/>
        </w:rPr>
        <w:t xml:space="preserve">2.3 信用要求：截至提交首次响应文件截止时间，供应商存在下列有效情形之一的，其资格审查不予通过 </w:t>
      </w:r>
    </w:p>
    <w:p w14:paraId="0551664A">
      <w:pPr>
        <w:spacing w:before="240"/>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（1）被人民法院列入失信被执行人名单的 </w:t>
      </w:r>
    </w:p>
    <w:p w14:paraId="5F7437E9">
      <w:pPr>
        <w:spacing w:before="240"/>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（2）被税务机关列入重大税收违法失信主体的 </w:t>
      </w:r>
    </w:p>
    <w:p w14:paraId="3258F921">
      <w:pPr>
        <w:spacing w:before="240"/>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（3）被财政部门列入政府采购严重违法失信行为记录名单的 </w:t>
      </w:r>
    </w:p>
    <w:p w14:paraId="33875A8C">
      <w:pPr>
        <w:spacing w:before="240"/>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（4）被市场监督管理部门列入严重违法失信名单的</w:t>
      </w:r>
    </w:p>
    <w:p w14:paraId="4C4C6880">
      <w:pPr>
        <w:pStyle w:val="7"/>
        <w:numPr>
          <w:ilvl w:val="0"/>
          <w:numId w:val="1"/>
        </w:numPr>
        <w:ind w:firstLineChars="0"/>
      </w:pPr>
      <w:r>
        <w:rPr>
          <w:rFonts w:hint="eastAsia"/>
        </w:rPr>
        <w:t>招标限价及定标办法：</w:t>
      </w:r>
    </w:p>
    <w:p w14:paraId="6572E645">
      <w:pPr>
        <w:pStyle w:val="7"/>
      </w:pPr>
      <w:r>
        <w:rPr>
          <w:rFonts w:hint="eastAsia" w:ascii="仿宋_GB2312" w:hAnsi="华文仿宋" w:eastAsia="仿宋_GB2312"/>
        </w:rPr>
        <w:t>3.1</w:t>
      </w:r>
      <w:r>
        <w:rPr>
          <w:rFonts w:hint="eastAsia"/>
        </w:rPr>
        <w:t>本次招标控制价：包</w:t>
      </w:r>
      <w:r>
        <w:rPr>
          <w:rFonts w:hint="eastAsia"/>
          <w:color w:val="auto"/>
        </w:rPr>
        <w:t>干价</w:t>
      </w:r>
      <w:r>
        <w:rPr>
          <w:color w:val="auto"/>
        </w:rPr>
        <w:t>199832</w:t>
      </w:r>
      <w:r>
        <w:rPr>
          <w:rFonts w:hint="eastAsia"/>
        </w:rPr>
        <w:t>元。</w:t>
      </w:r>
    </w:p>
    <w:p w14:paraId="6C9C5E64">
      <w:pPr>
        <w:pStyle w:val="7"/>
      </w:pPr>
      <w:r>
        <w:rPr>
          <w:rFonts w:hint="eastAsia"/>
        </w:rPr>
        <w:t>3.2本次评标采用最低价中标，按照采购需求、质量和服务相等且报价最低的原则选择中标人；报价相同时，采用现场二次询价选择中标人。</w:t>
      </w:r>
    </w:p>
    <w:p w14:paraId="52BC9F6C">
      <w:pPr>
        <w:spacing w:before="240"/>
        <w:outlineLvl w:val="0"/>
        <w:rPr>
          <w:rFonts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3E9EB8EF">
      <w:pPr>
        <w:spacing w:before="240" w:beforeLines="100"/>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4</w:t>
      </w:r>
      <w:r>
        <w:rPr>
          <w:rFonts w:ascii="仿宋_GB2312" w:hAnsi="华文仿宋" w:eastAsia="仿宋_GB2312" w:cs="Times New Roman"/>
          <w:sz w:val="24"/>
          <w:szCs w:val="24"/>
        </w:rPr>
        <w:t>.1</w:t>
      </w:r>
      <w:r>
        <w:rPr>
          <w:rFonts w:hint="eastAsia" w:ascii="仿宋_GB2312" w:hAnsi="华文仿宋" w:eastAsia="仿宋_GB2312" w:cs="Times New Roman"/>
          <w:sz w:val="24"/>
          <w:szCs w:val="24"/>
        </w:rPr>
        <w:t>询价响应</w:t>
      </w:r>
      <w:r>
        <w:rPr>
          <w:rFonts w:ascii="仿宋_GB2312" w:hAnsi="华文仿宋" w:eastAsia="仿宋_GB2312" w:cs="Times New Roman"/>
          <w:sz w:val="24"/>
          <w:szCs w:val="24"/>
        </w:rPr>
        <w:t>文件递交</w:t>
      </w:r>
      <w:r>
        <w:rPr>
          <w:rFonts w:hint="eastAsia" w:ascii="仿宋_GB2312" w:hAnsi="华文仿宋" w:eastAsia="仿宋_GB2312" w:cs="Times New Roman"/>
          <w:sz w:val="24"/>
          <w:szCs w:val="24"/>
        </w:rPr>
        <w:t>截止</w:t>
      </w:r>
      <w:r>
        <w:rPr>
          <w:rFonts w:ascii="仿宋_GB2312" w:hAnsi="华文仿宋" w:eastAsia="仿宋_GB2312" w:cs="Times New Roman"/>
          <w:sz w:val="24"/>
          <w:szCs w:val="24"/>
        </w:rPr>
        <w:t>时间：2026年2月</w:t>
      </w:r>
      <w:r>
        <w:rPr>
          <w:rFonts w:hint="eastAsia" w:ascii="仿宋_GB2312" w:hAnsi="华文仿宋" w:eastAsia="仿宋_GB2312" w:cs="Times New Roman"/>
          <w:sz w:val="24"/>
          <w:szCs w:val="24"/>
        </w:rPr>
        <w:t>6</w:t>
      </w:r>
      <w:r>
        <w:rPr>
          <w:rFonts w:ascii="仿宋_GB2312" w:hAnsi="华文仿宋" w:eastAsia="仿宋_GB2312" w:cs="Times New Roman"/>
          <w:sz w:val="24"/>
          <w:szCs w:val="24"/>
        </w:rPr>
        <w:t>日</w:t>
      </w:r>
      <w:r>
        <w:rPr>
          <w:rFonts w:hint="eastAsia" w:ascii="仿宋_GB2312" w:hAnsi="华文仿宋" w:eastAsia="仿宋_GB2312" w:cs="Times New Roman"/>
          <w:sz w:val="24"/>
          <w:szCs w:val="24"/>
        </w:rPr>
        <w:t>，</w:t>
      </w:r>
      <w:r>
        <w:rPr>
          <w:rFonts w:ascii="仿宋_GB2312" w:hAnsi="华文仿宋" w:eastAsia="仿宋_GB2312" w:cs="Times New Roman"/>
          <w:sz w:val="24"/>
          <w:szCs w:val="24"/>
        </w:rPr>
        <w:t>北京时间</w:t>
      </w:r>
      <w:r>
        <w:rPr>
          <w:rFonts w:hint="eastAsia" w:ascii="仿宋_GB2312" w:hAnsi="华文仿宋" w:eastAsia="仿宋_GB2312" w:cs="Times New Roman"/>
          <w:sz w:val="24"/>
          <w:szCs w:val="24"/>
        </w:rPr>
        <w:t>17：00。</w:t>
      </w:r>
    </w:p>
    <w:p w14:paraId="3904BF3E">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4</w:t>
      </w:r>
      <w:r>
        <w:rPr>
          <w:rFonts w:ascii="仿宋" w:hAnsi="仿宋" w:eastAsia="仿宋" w:cs="仿宋"/>
          <w:spacing w:val="-5"/>
          <w:sz w:val="24"/>
          <w:szCs w:val="24"/>
        </w:rPr>
        <w:t>.2</w:t>
      </w:r>
      <w:bookmarkStart w:id="0" w:name="_Hlk138952432"/>
      <w:r>
        <w:rPr>
          <w:rFonts w:hint="eastAsia" w:ascii="仿宋" w:hAnsi="仿宋" w:eastAsia="仿宋" w:cs="仿宋"/>
          <w:spacing w:val="-5"/>
          <w:sz w:val="24"/>
          <w:szCs w:val="24"/>
        </w:rPr>
        <w:t>在截止时间内递交：</w:t>
      </w:r>
    </w:p>
    <w:p w14:paraId="677C8768">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①供应商资格信用承诺函；</w:t>
      </w:r>
    </w:p>
    <w:p w14:paraId="4DA8D49C">
      <w:pPr>
        <w:spacing w:before="240" w:beforeLines="100"/>
        <w:ind w:firstLine="460" w:firstLineChars="200"/>
        <w:rPr>
          <w:rFonts w:ascii="仿宋" w:hAnsi="仿宋" w:eastAsia="仿宋" w:cs="仿宋"/>
          <w:spacing w:val="-5"/>
          <w:sz w:val="24"/>
          <w:szCs w:val="24"/>
        </w:rPr>
      </w:pPr>
      <w:r>
        <w:rPr>
          <w:rFonts w:hint="eastAsia" w:ascii="仿宋" w:hAnsi="仿宋" w:eastAsia="仿宋" w:cs="仿宋"/>
          <w:color w:val="auto"/>
          <w:spacing w:val="-5"/>
          <w:sz w:val="24"/>
          <w:szCs w:val="24"/>
        </w:rPr>
        <w:t>②法定代表人身份及授权委托书；</w:t>
      </w:r>
    </w:p>
    <w:p w14:paraId="5AAC0DC7">
      <w:pPr>
        <w:spacing w:before="240" w:beforeLines="100"/>
        <w:ind w:firstLine="460" w:firstLineChars="200"/>
        <w:rPr>
          <w:rFonts w:ascii="仿宋" w:hAnsi="仿宋" w:eastAsia="仿宋" w:cs="仿宋"/>
          <w:spacing w:val="-5"/>
          <w:sz w:val="24"/>
          <w:szCs w:val="24"/>
        </w:rPr>
      </w:pPr>
      <w:r>
        <w:rPr>
          <w:rFonts w:hint="eastAsia" w:ascii="仿宋" w:hAnsi="仿宋" w:eastAsia="仿宋" w:cs="仿宋"/>
          <w:color w:val="auto"/>
          <w:spacing w:val="-5"/>
          <w:sz w:val="24"/>
          <w:szCs w:val="24"/>
        </w:rPr>
        <w:t>③询（报）价单；</w:t>
      </w:r>
    </w:p>
    <w:p w14:paraId="42EB95AC">
      <w:pPr>
        <w:spacing w:before="240" w:beforeLines="100"/>
        <w:ind w:firstLine="460" w:firstLineChars="200"/>
        <w:rPr>
          <w:rFonts w:ascii="仿宋" w:hAnsi="仿宋" w:eastAsia="仿宋" w:cs="仿宋"/>
          <w:b/>
          <w:bCs/>
          <w:spacing w:val="-5"/>
          <w:sz w:val="24"/>
          <w:szCs w:val="24"/>
        </w:rPr>
      </w:pPr>
      <w:r>
        <w:rPr>
          <w:rFonts w:hint="eastAsia" w:ascii="仿宋" w:hAnsi="仿宋" w:eastAsia="仿宋" w:cs="仿宋"/>
          <w:color w:val="auto"/>
          <w:spacing w:val="-5"/>
          <w:sz w:val="24"/>
          <w:szCs w:val="24"/>
        </w:rPr>
        <w:t>④营业执照复印件；</w:t>
      </w:r>
    </w:p>
    <w:p w14:paraId="0D063086">
      <w:pPr>
        <w:spacing w:before="240" w:beforeLines="100"/>
        <w:ind w:firstLine="460" w:firstLineChars="200"/>
        <w:rPr>
          <w:rFonts w:ascii="仿宋" w:hAnsi="仿宋" w:eastAsia="仿宋" w:cs="仿宋"/>
          <w:spacing w:val="-5"/>
          <w:sz w:val="24"/>
          <w:szCs w:val="24"/>
        </w:rPr>
      </w:pPr>
      <w:r>
        <w:rPr>
          <w:rFonts w:hint="eastAsia" w:ascii="仿宋" w:hAnsi="仿宋" w:eastAsia="仿宋" w:cs="仿宋"/>
          <w:color w:val="auto"/>
          <w:spacing w:val="-5"/>
          <w:sz w:val="24"/>
          <w:szCs w:val="24"/>
        </w:rPr>
        <w:t>⑤相关业绩合同复印件。</w:t>
      </w:r>
    </w:p>
    <w:p w14:paraId="4567BD50">
      <w:pPr>
        <w:spacing w:before="240" w:beforeLines="100"/>
        <w:ind w:firstLine="460" w:firstLineChars="200"/>
        <w:rPr>
          <w:rFonts w:ascii="仿宋" w:hAnsi="仿宋" w:eastAsia="仿宋" w:cs="仿宋"/>
          <w:spacing w:val="-5"/>
          <w:sz w:val="24"/>
          <w:szCs w:val="24"/>
        </w:rPr>
      </w:pPr>
      <w:r>
        <w:rPr>
          <w:rFonts w:hint="eastAsia" w:ascii="仿宋" w:hAnsi="仿宋" w:eastAsia="仿宋" w:cs="仿宋"/>
          <w:color w:val="auto"/>
          <w:spacing w:val="-5"/>
          <w:sz w:val="24"/>
          <w:szCs w:val="24"/>
        </w:rPr>
        <w:t>资料各1份</w:t>
      </w:r>
      <w:r>
        <w:rPr>
          <w:rFonts w:hint="eastAsia" w:ascii="仿宋" w:hAnsi="仿宋" w:eastAsia="仿宋" w:cs="仿宋"/>
          <w:spacing w:val="-5"/>
          <w:sz w:val="24"/>
          <w:szCs w:val="24"/>
        </w:rPr>
        <w:t>，并按要求签字或加盖印签章及公章，</w:t>
      </w:r>
      <w:r>
        <w:rPr>
          <w:rFonts w:hint="eastAsia" w:ascii="仿宋" w:hAnsi="仿宋" w:eastAsia="仿宋" w:cs="仿宋"/>
          <w:color w:val="auto"/>
          <w:spacing w:val="-5"/>
          <w:sz w:val="24"/>
          <w:szCs w:val="24"/>
        </w:rPr>
        <w:t>寄至芜湖市鸠江区国泰路8号中铁设计广场</w:t>
      </w:r>
      <w:r>
        <w:rPr>
          <w:rFonts w:hint="eastAsia" w:ascii="仿宋" w:hAnsi="仿宋" w:eastAsia="仿宋" w:cs="仿宋"/>
          <w:spacing w:val="-5"/>
          <w:sz w:val="24"/>
          <w:szCs w:val="24"/>
        </w:rPr>
        <w:t>并发送资料PDF扫描件至邮箱:</w:t>
      </w:r>
      <w:r>
        <w:fldChar w:fldCharType="begin"/>
      </w:r>
      <w:r>
        <w:instrText xml:space="preserve"> HYPERLINK "mailto:389788120@qq.com" </w:instrText>
      </w:r>
      <w:r>
        <w:fldChar w:fldCharType="separate"/>
      </w:r>
      <w:r>
        <w:rPr>
          <w:rStyle w:val="10"/>
          <w:rFonts w:hint="eastAsia" w:ascii="仿宋" w:hAnsi="仿宋" w:eastAsia="仿宋" w:cs="仿宋"/>
          <w:spacing w:val="-5"/>
          <w:sz w:val="24"/>
          <w:szCs w:val="24"/>
        </w:rPr>
        <w:t>389788120@qq.com</w:t>
      </w:r>
      <w:r>
        <w:rPr>
          <w:rStyle w:val="10"/>
          <w:rFonts w:hint="eastAsia" w:ascii="仿宋" w:hAnsi="仿宋" w:eastAsia="仿宋" w:cs="仿宋"/>
          <w:spacing w:val="-5"/>
          <w:sz w:val="24"/>
          <w:szCs w:val="24"/>
        </w:rPr>
        <w:fldChar w:fldCharType="end"/>
      </w:r>
      <w:r>
        <w:rPr>
          <w:rFonts w:hint="eastAsia" w:ascii="仿宋" w:hAnsi="仿宋" w:eastAsia="仿宋" w:cs="仿宋"/>
          <w:spacing w:val="-5"/>
          <w:sz w:val="24"/>
          <w:szCs w:val="24"/>
        </w:rPr>
        <w:t>，联系人：</w:t>
      </w:r>
      <w:r>
        <w:rPr>
          <w:rFonts w:hint="eastAsia" w:ascii="仿宋" w:hAnsi="仿宋" w:eastAsia="仿宋" w:cs="仿宋"/>
          <w:spacing w:val="-5"/>
          <w:sz w:val="24"/>
          <w:szCs w:val="24"/>
          <w:lang w:val="en-US" w:eastAsia="zh-CN"/>
        </w:rPr>
        <w:t>郭</w:t>
      </w:r>
      <w:r>
        <w:rPr>
          <w:rFonts w:hint="eastAsia" w:ascii="仿宋" w:hAnsi="仿宋" w:eastAsia="仿宋" w:cs="仿宋"/>
          <w:spacing w:val="-5"/>
          <w:sz w:val="24"/>
          <w:szCs w:val="24"/>
        </w:rPr>
        <w:t>工，电话19965536708。</w:t>
      </w:r>
    </w:p>
    <w:p w14:paraId="647BDB19">
      <w:pPr>
        <w:pStyle w:val="7"/>
      </w:pPr>
      <w:r>
        <w:rPr>
          <w:rFonts w:hint="eastAsia"/>
        </w:rPr>
        <w:t>未发送或未按要求填写或不满足采购需求的其他报价单采购人不予接收。</w:t>
      </w:r>
      <w:bookmarkEnd w:id="0"/>
    </w:p>
    <w:p w14:paraId="790449B4">
      <w:pPr>
        <w:spacing w:before="240"/>
        <w:outlineLvl w:val="0"/>
        <w:rPr>
          <w:rFonts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081A3362">
      <w:pPr>
        <w:pStyle w:val="7"/>
      </w:pPr>
      <w:r>
        <w:rPr>
          <w:rFonts w:hint="eastAsia"/>
        </w:rPr>
        <w:t>联系人：张  工  电话 ：18155398729</w:t>
      </w:r>
      <w:bookmarkStart w:id="1" w:name="_GoBack"/>
      <w:bookmarkEnd w:id="1"/>
    </w:p>
    <w:p w14:paraId="75C19BA7">
      <w:pPr>
        <w:pStyle w:val="7"/>
      </w:pPr>
      <w:r>
        <w:rPr>
          <w:rFonts w:hint="eastAsia"/>
        </w:rPr>
        <w:t xml:space="preserve">地址：芜湖市鸠江区国泰路8号中铁设计广场 </w:t>
      </w:r>
    </w:p>
    <w:p w14:paraId="4496D8CD">
      <w:pPr>
        <w:spacing w:before="240"/>
        <w:ind w:right="154"/>
        <w:jc w:val="both"/>
        <w:rPr>
          <w:rFonts w:ascii="仿宋" w:hAnsi="仿宋" w:eastAsia="仿宋" w:cs="仿宋"/>
          <w:spacing w:val="-5"/>
          <w:sz w:val="24"/>
          <w:szCs w:val="24"/>
        </w:rPr>
      </w:pPr>
    </w:p>
    <w:p w14:paraId="54DCE342">
      <w:pPr>
        <w:spacing w:before="240"/>
        <w:ind w:right="154" w:firstLine="650"/>
        <w:jc w:val="right"/>
        <w:rPr>
          <w:rFonts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1CCAF0A3">
      <w:pPr>
        <w:spacing w:before="240"/>
        <w:ind w:right="154" w:firstLine="650"/>
        <w:jc w:val="right"/>
        <w:rPr>
          <w:sz w:val="24"/>
          <w:szCs w:val="24"/>
        </w:rPr>
      </w:pPr>
      <w:r>
        <w:rPr>
          <w:rFonts w:ascii="仿宋_GB2312" w:hAnsi="华文仿宋" w:eastAsia="仿宋_GB2312" w:cs="Times New Roman"/>
          <w:sz w:val="24"/>
          <w:szCs w:val="24"/>
        </w:rPr>
        <w:t>20</w:t>
      </w:r>
      <w:r>
        <w:rPr>
          <w:rFonts w:hint="eastAsia" w:ascii="仿宋_GB2312" w:hAnsi="华文仿宋" w:eastAsia="仿宋_GB2312" w:cs="Times New Roman"/>
          <w:sz w:val="24"/>
          <w:szCs w:val="24"/>
        </w:rPr>
        <w:t>2</w:t>
      </w:r>
      <w:r>
        <w:rPr>
          <w:rFonts w:ascii="仿宋_GB2312" w:hAnsi="华文仿宋" w:eastAsia="仿宋_GB2312" w:cs="Times New Roman"/>
          <w:sz w:val="24"/>
          <w:szCs w:val="24"/>
        </w:rPr>
        <w:t>6年2月</w:t>
      </w:r>
      <w:r>
        <w:rPr>
          <w:rFonts w:hint="eastAsia" w:ascii="仿宋_GB2312" w:hAnsi="华文仿宋" w:eastAsia="仿宋_GB2312" w:cs="Times New Roman"/>
          <w:sz w:val="24"/>
          <w:szCs w:val="24"/>
        </w:rPr>
        <w:t>3</w:t>
      </w:r>
      <w:r>
        <w:rPr>
          <w:rFonts w:ascii="仿宋_GB2312" w:hAnsi="华文仿宋" w:eastAsia="仿宋_GB2312" w:cs="Times New Roman"/>
          <w:sz w:val="24"/>
          <w:szCs w:val="24"/>
        </w:rPr>
        <w:t>日</w:t>
      </w:r>
    </w:p>
    <w:p w14:paraId="2F0F2AD4">
      <w:pPr>
        <w:kinsoku/>
        <w:autoSpaceDE/>
        <w:autoSpaceDN/>
        <w:adjustRightInd/>
        <w:snapToGrid/>
        <w:ind w:firstLine="650"/>
        <w:jc w:val="center"/>
        <w:textAlignment w:val="auto"/>
        <w:rPr>
          <w:sz w:val="24"/>
          <w:szCs w:val="24"/>
        </w:rPr>
      </w:pPr>
      <w:r>
        <w:rPr>
          <w:sz w:val="24"/>
          <w:szCs w:val="24"/>
        </w:rPr>
        <w:br w:type="page"/>
      </w:r>
    </w:p>
    <w:p w14:paraId="20DB3F35">
      <w:pPr>
        <w:jc w:val="center"/>
      </w:pPr>
      <w:r>
        <w:rPr>
          <w:rFonts w:ascii="仿宋" w:hAnsi="仿宋" w:eastAsia="仿宋" w:cs="仿宋"/>
          <w:b/>
          <w:bCs/>
          <w:sz w:val="28"/>
          <w:szCs w:val="28"/>
          <w:lang w:bidi="ar"/>
        </w:rPr>
        <w:t>供应商资格信用承诺函</w:t>
      </w:r>
    </w:p>
    <w:p w14:paraId="4CECFF7F">
      <w:pPr>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2ED1AA79">
      <w:pPr>
        <w:ind w:firstLine="480" w:firstLineChars="200"/>
        <w:rPr>
          <w:sz w:val="24"/>
          <w:szCs w:val="24"/>
        </w:rPr>
      </w:pPr>
      <w:r>
        <w:rPr>
          <w:rFonts w:hint="eastAsia" w:ascii="仿宋" w:hAnsi="仿宋" w:eastAsia="仿宋" w:cs="仿宋"/>
          <w:sz w:val="24"/>
          <w:szCs w:val="24"/>
          <w:lang w:bidi="ar"/>
        </w:rPr>
        <w:t xml:space="preserve">单位名称（自然人姓名）： </w:t>
      </w:r>
    </w:p>
    <w:p w14:paraId="432F52F2">
      <w:pPr>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3671B08F">
      <w:pPr>
        <w:ind w:firstLine="480" w:firstLineChars="200"/>
        <w:rPr>
          <w:sz w:val="24"/>
          <w:szCs w:val="24"/>
        </w:rPr>
      </w:pPr>
      <w:r>
        <w:rPr>
          <w:rFonts w:hint="eastAsia" w:ascii="仿宋" w:hAnsi="仿宋" w:eastAsia="仿宋" w:cs="仿宋"/>
          <w:sz w:val="24"/>
          <w:szCs w:val="24"/>
          <w:lang w:bidi="ar"/>
        </w:rPr>
        <w:t xml:space="preserve">法定代表人（负责人）： </w:t>
      </w:r>
    </w:p>
    <w:p w14:paraId="4A64D29F">
      <w:pPr>
        <w:ind w:firstLine="480" w:firstLineChars="200"/>
        <w:rPr>
          <w:sz w:val="24"/>
          <w:szCs w:val="24"/>
        </w:rPr>
      </w:pPr>
      <w:r>
        <w:rPr>
          <w:rFonts w:hint="eastAsia" w:ascii="仿宋" w:hAnsi="仿宋" w:eastAsia="仿宋" w:cs="仿宋"/>
          <w:sz w:val="24"/>
          <w:szCs w:val="24"/>
          <w:lang w:bidi="ar"/>
        </w:rPr>
        <w:t xml:space="preserve">联系地址和电话： </w:t>
      </w:r>
    </w:p>
    <w:p w14:paraId="2A5AE40D">
      <w:pPr>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我单位（本人）自愿参加本次采购活动，严格遵守《中华人民共和国政府采购法》及相关法律法规，坚守公开、公平、公正和诚实信用等原则，依法诚信经营，并郑重承诺： </w:t>
      </w:r>
    </w:p>
    <w:p w14:paraId="053AB36A">
      <w:pPr>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3AF36463">
      <w:pPr>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60514A2D">
      <w:pPr>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5D06D05B">
      <w:pPr>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3FAABB4F">
      <w:pPr>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3A431D8D">
      <w:pPr>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59A69103">
      <w:pPr>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43F1D61F">
      <w:pPr>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479F7CD0">
      <w:pPr>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44BA150D">
      <w:pPr>
        <w:pStyle w:val="7"/>
        <w:rPr>
          <w:lang w:bidi="ar"/>
        </w:rPr>
      </w:pPr>
    </w:p>
    <w:p w14:paraId="7F7D44DE">
      <w:pPr>
        <w:pStyle w:val="7"/>
        <w:rPr>
          <w:lang w:bidi="ar"/>
        </w:rPr>
      </w:pPr>
    </w:p>
    <w:p w14:paraId="57D2D201">
      <w:pPr>
        <w:jc w:val="center"/>
        <w:rPr>
          <w:sz w:val="24"/>
          <w:szCs w:val="24"/>
          <w:u w:val="single"/>
        </w:rPr>
      </w:pPr>
      <w:r>
        <w:rPr>
          <w:rFonts w:hint="eastAsia" w:ascii="仿宋" w:hAnsi="仿宋" w:eastAsia="仿宋" w:cs="仿宋"/>
          <w:sz w:val="24"/>
          <w:szCs w:val="24"/>
          <w:lang w:bidi="ar"/>
        </w:rPr>
        <w:t xml:space="preserve">            供应商名称（盖单位电子印章）：</w:t>
      </w:r>
      <w:r>
        <w:rPr>
          <w:rFonts w:hint="eastAsia" w:ascii="仿宋" w:hAnsi="仿宋" w:eastAsia="仿宋" w:cs="仿宋"/>
          <w:sz w:val="24"/>
          <w:szCs w:val="24"/>
          <w:u w:val="single"/>
          <w:lang w:bidi="ar"/>
        </w:rPr>
        <w:t xml:space="preserve">                </w:t>
      </w:r>
    </w:p>
    <w:p w14:paraId="1DC0A265">
      <w:pPr>
        <w:jc w:val="both"/>
        <w:rPr>
          <w:sz w:val="24"/>
          <w:szCs w:val="24"/>
          <w:u w:val="single"/>
        </w:rPr>
      </w:pPr>
      <w:r>
        <w:rPr>
          <w:rFonts w:hint="eastAsia" w:ascii="仿宋" w:hAnsi="仿宋" w:eastAsia="仿宋" w:cs="仿宋"/>
          <w:sz w:val="24"/>
          <w:szCs w:val="24"/>
          <w:lang w:bidi="ar"/>
        </w:rPr>
        <w:t>法定代表人，负责人，自然人或授权代表（签字或盖电子印章）：</w:t>
      </w:r>
      <w:r>
        <w:rPr>
          <w:rFonts w:hint="eastAsia" w:ascii="仿宋" w:hAnsi="仿宋" w:eastAsia="仿宋" w:cs="仿宋"/>
          <w:sz w:val="24"/>
          <w:szCs w:val="24"/>
          <w:u w:val="single"/>
          <w:lang w:bidi="ar"/>
        </w:rPr>
        <w:t xml:space="preserve">                 </w:t>
      </w:r>
    </w:p>
    <w:p w14:paraId="449525E4">
      <w:pPr>
        <w:jc w:val="right"/>
        <w:rPr>
          <w:rFonts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20D6D87E">
      <w:pPr>
        <w:pStyle w:val="7"/>
      </w:pPr>
    </w:p>
    <w:p w14:paraId="2D70A40E">
      <w:pPr>
        <w:kinsoku/>
        <w:autoSpaceDE/>
        <w:autoSpaceDN/>
        <w:adjustRightInd/>
        <w:snapToGrid/>
        <w:jc w:val="center"/>
        <w:textAlignment w:val="auto"/>
        <w:rPr>
          <w:rFonts w:ascii="宋体"/>
          <w:b/>
          <w:sz w:val="28"/>
          <w:szCs w:val="18"/>
        </w:rPr>
      </w:pPr>
    </w:p>
    <w:p w14:paraId="1093E9C8">
      <w:pPr>
        <w:kinsoku/>
        <w:autoSpaceDE/>
        <w:autoSpaceDN/>
        <w:adjustRightInd/>
        <w:snapToGrid/>
        <w:jc w:val="center"/>
        <w:textAlignment w:val="auto"/>
        <w:rPr>
          <w:rFonts w:ascii="宋体"/>
          <w:b/>
          <w:sz w:val="28"/>
          <w:szCs w:val="18"/>
        </w:rPr>
      </w:pPr>
    </w:p>
    <w:p w14:paraId="51BFD9A5">
      <w:pPr>
        <w:kinsoku/>
        <w:autoSpaceDE/>
        <w:autoSpaceDN/>
        <w:adjustRightInd/>
        <w:snapToGrid/>
        <w:jc w:val="center"/>
        <w:textAlignment w:val="auto"/>
        <w:rPr>
          <w:rFonts w:ascii="宋体"/>
          <w:b/>
          <w:sz w:val="28"/>
          <w:szCs w:val="18"/>
        </w:rPr>
      </w:pPr>
    </w:p>
    <w:p w14:paraId="1534B39B">
      <w:pPr>
        <w:kinsoku/>
        <w:autoSpaceDE/>
        <w:autoSpaceDN/>
        <w:adjustRightInd/>
        <w:snapToGrid/>
        <w:jc w:val="center"/>
        <w:textAlignment w:val="auto"/>
        <w:rPr>
          <w:rFonts w:ascii="宋体"/>
          <w:b/>
          <w:sz w:val="28"/>
          <w:szCs w:val="18"/>
        </w:rPr>
      </w:pPr>
    </w:p>
    <w:p w14:paraId="11C51876">
      <w:pPr>
        <w:kinsoku/>
        <w:autoSpaceDE/>
        <w:autoSpaceDN/>
        <w:adjustRightInd/>
        <w:snapToGrid/>
        <w:jc w:val="center"/>
        <w:textAlignment w:val="auto"/>
        <w:rPr>
          <w:rFonts w:ascii="宋体"/>
          <w:b/>
          <w:sz w:val="28"/>
          <w:szCs w:val="18"/>
        </w:rPr>
      </w:pPr>
    </w:p>
    <w:p w14:paraId="2E2525F0">
      <w:pPr>
        <w:kinsoku/>
        <w:autoSpaceDE/>
        <w:autoSpaceDN/>
        <w:adjustRightInd/>
        <w:snapToGrid/>
        <w:jc w:val="center"/>
        <w:textAlignment w:val="auto"/>
        <w:rPr>
          <w:rFonts w:ascii="宋体"/>
          <w:b/>
          <w:sz w:val="28"/>
          <w:szCs w:val="18"/>
        </w:rPr>
      </w:pPr>
    </w:p>
    <w:p w14:paraId="47C8EBDA">
      <w:pPr>
        <w:kinsoku/>
        <w:autoSpaceDE/>
        <w:autoSpaceDN/>
        <w:adjustRightInd/>
        <w:snapToGrid/>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38919DAB">
      <w:pPr>
        <w:pStyle w:val="7"/>
      </w:pPr>
    </w:p>
    <w:p w14:paraId="58EEEE6D">
      <w:pPr>
        <w:pStyle w:val="14"/>
        <w:spacing w:line="240" w:lineRule="auto"/>
        <w:rPr>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664DB0A7">
      <w:pPr>
        <w:pStyle w:val="14"/>
        <w:spacing w:line="240" w:lineRule="auto"/>
      </w:pPr>
      <w:r>
        <w:rPr>
          <w:rFonts w:hint="eastAsia"/>
        </w:rPr>
        <w:t>授权有效期自年月日起至开标日期后9</w:t>
      </w:r>
      <w:r>
        <w:t>0</w:t>
      </w:r>
      <w:r>
        <w:rPr>
          <w:rFonts w:hint="eastAsia"/>
        </w:rPr>
        <w:t>个日历天止。</w:t>
      </w:r>
    </w:p>
    <w:p w14:paraId="6114B944">
      <w:pPr>
        <w:pStyle w:val="14"/>
        <w:spacing w:line="240" w:lineRule="auto"/>
        <w:rPr>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7D9DE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8720" w:type="dxa"/>
            <w:vAlign w:val="center"/>
          </w:tcPr>
          <w:p w14:paraId="0A66D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0"/>
              <w:jc w:val="center"/>
              <w:rPr>
                <w:rFonts w:ascii="宋体" w:hAnsi="宋体"/>
                <w:sz w:val="24"/>
              </w:rPr>
            </w:pPr>
            <w:r>
              <w:rPr>
                <w:rFonts w:hint="eastAsia" w:ascii="宋体" w:hAnsi="宋体"/>
                <w:sz w:val="24"/>
              </w:rPr>
              <w:t>（法定代表人身份证正反面复印件）</w:t>
            </w:r>
          </w:p>
        </w:tc>
      </w:tr>
      <w:tr w14:paraId="2F948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2F88D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0"/>
              <w:jc w:val="center"/>
              <w:rPr>
                <w:rFonts w:ascii="宋体" w:hAnsi="宋体"/>
                <w:sz w:val="24"/>
              </w:rPr>
            </w:pPr>
            <w:r>
              <w:rPr>
                <w:rFonts w:hint="eastAsia" w:ascii="宋体" w:hAnsi="宋体"/>
                <w:sz w:val="24"/>
              </w:rPr>
              <w:t>（被授权人身份证正反面复印件）</w:t>
            </w:r>
          </w:p>
        </w:tc>
      </w:tr>
    </w:tbl>
    <w:p w14:paraId="0165FA60">
      <w:pPr>
        <w:tabs>
          <w:tab w:val="left" w:pos="3402"/>
        </w:tabs>
        <w:topLinePunct/>
        <w:ind w:firstLine="3080" w:firstLineChars="1100"/>
        <w:rPr>
          <w:sz w:val="28"/>
          <w:szCs w:val="28"/>
        </w:rPr>
      </w:pPr>
    </w:p>
    <w:p w14:paraId="78E23D30">
      <w:pPr>
        <w:tabs>
          <w:tab w:val="left" w:pos="3402"/>
        </w:tabs>
        <w:topLinePunct/>
        <w:ind w:firstLine="2240" w:firstLineChars="800"/>
        <w:rPr>
          <w:sz w:val="28"/>
          <w:szCs w:val="28"/>
        </w:rPr>
      </w:pPr>
      <w:r>
        <w:rPr>
          <w:rFonts w:hint="eastAsia"/>
          <w:sz w:val="28"/>
          <w:szCs w:val="28"/>
        </w:rPr>
        <w:t>单位全称</w:t>
      </w:r>
      <w:r>
        <w:rPr>
          <w:sz w:val="28"/>
          <w:szCs w:val="28"/>
        </w:rPr>
        <w:t>：</w:t>
      </w:r>
      <w:r>
        <w:rPr>
          <w:rFonts w:hint="eastAsia"/>
          <w:sz w:val="28"/>
          <w:szCs w:val="28"/>
          <w:u w:val="single"/>
        </w:rPr>
        <w:t>（</w:t>
      </w:r>
      <w:r>
        <w:rPr>
          <w:rFonts w:hint="eastAsia"/>
          <w:sz w:val="28"/>
          <w:szCs w:val="28"/>
        </w:rPr>
        <w:t>单位公</w:t>
      </w:r>
      <w:r>
        <w:rPr>
          <w:sz w:val="28"/>
          <w:szCs w:val="28"/>
        </w:rPr>
        <w:t>章）</w:t>
      </w:r>
    </w:p>
    <w:p w14:paraId="1B356FA8">
      <w:pPr>
        <w:tabs>
          <w:tab w:val="left" w:pos="3402"/>
        </w:tabs>
        <w:topLinePunct/>
        <w:ind w:left="1680" w:leftChars="800" w:firstLine="570"/>
        <w:rPr>
          <w:sz w:val="28"/>
          <w:szCs w:val="28"/>
        </w:rPr>
      </w:pPr>
      <w:r>
        <w:rPr>
          <w:sz w:val="28"/>
          <w:szCs w:val="28"/>
        </w:rPr>
        <w:t>法定代表人：（签字</w:t>
      </w:r>
      <w:r>
        <w:rPr>
          <w:rFonts w:hint="eastAsia"/>
          <w:sz w:val="28"/>
          <w:szCs w:val="28"/>
        </w:rPr>
        <w:t>或盖章</w:t>
      </w:r>
      <w:r>
        <w:rPr>
          <w:sz w:val="28"/>
          <w:szCs w:val="28"/>
        </w:rPr>
        <w:t>）</w:t>
      </w:r>
    </w:p>
    <w:p w14:paraId="65F57076">
      <w:pPr>
        <w:tabs>
          <w:tab w:val="left" w:pos="3402"/>
        </w:tabs>
        <w:topLinePunct/>
        <w:ind w:left="1680" w:leftChars="800" w:firstLine="570"/>
        <w:rPr>
          <w:sz w:val="28"/>
          <w:szCs w:val="28"/>
        </w:rPr>
      </w:pPr>
      <w:r>
        <w:rPr>
          <w:rFonts w:hint="eastAsia"/>
          <w:spacing w:val="20"/>
          <w:sz w:val="28"/>
          <w:szCs w:val="28"/>
        </w:rPr>
        <w:t>被授权人</w:t>
      </w:r>
      <w:r>
        <w:rPr>
          <w:sz w:val="28"/>
          <w:szCs w:val="28"/>
        </w:rPr>
        <w:t>：（签字）</w:t>
      </w:r>
    </w:p>
    <w:p w14:paraId="445E6036">
      <w:pPr>
        <w:ind w:firstLine="570"/>
        <w:jc w:val="center"/>
        <w:rPr>
          <w:rFonts w:ascii="宋体"/>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月 日</w:t>
      </w:r>
    </w:p>
    <w:p w14:paraId="13975784">
      <w:pPr>
        <w:ind w:right="210"/>
        <w:jc w:val="center"/>
        <w:rPr>
          <w:rFonts w:asciiTheme="majorHAnsi" w:hAnsiTheme="majorHAnsi"/>
          <w:b/>
          <w:sz w:val="28"/>
          <w:szCs w:val="18"/>
        </w:rPr>
      </w:pPr>
    </w:p>
    <w:p w14:paraId="31C76276">
      <w:pPr>
        <w:ind w:right="210"/>
        <w:jc w:val="center"/>
        <w:rPr>
          <w:rFonts w:asciiTheme="majorHAnsi" w:hAnsiTheme="majorHAnsi"/>
          <w:b/>
          <w:sz w:val="28"/>
          <w:szCs w:val="18"/>
        </w:rPr>
      </w:pPr>
    </w:p>
    <w:p w14:paraId="2D1E6C4B">
      <w:pPr>
        <w:ind w:right="210"/>
        <w:jc w:val="center"/>
        <w:rPr>
          <w:rFonts w:asciiTheme="majorHAnsi" w:hAnsiTheme="majorHAnsi"/>
          <w:b/>
          <w:sz w:val="28"/>
          <w:szCs w:val="18"/>
        </w:rPr>
      </w:pPr>
    </w:p>
    <w:p w14:paraId="3FB91867">
      <w:pPr>
        <w:ind w:right="210"/>
        <w:jc w:val="center"/>
        <w:rPr>
          <w:rFonts w:asciiTheme="majorHAnsi" w:hAnsiTheme="majorHAnsi"/>
          <w:b/>
          <w:sz w:val="28"/>
          <w:szCs w:val="18"/>
        </w:rPr>
      </w:pPr>
    </w:p>
    <w:p w14:paraId="6213A958">
      <w:pPr>
        <w:ind w:right="210"/>
        <w:jc w:val="center"/>
        <w:rPr>
          <w:rFonts w:asciiTheme="majorHAnsi" w:hAnsiTheme="majorHAnsi"/>
          <w:b/>
          <w:sz w:val="28"/>
          <w:szCs w:val="18"/>
        </w:rPr>
      </w:pPr>
    </w:p>
    <w:p w14:paraId="43544412">
      <w:pPr>
        <w:ind w:right="210"/>
        <w:jc w:val="center"/>
        <w:rPr>
          <w:rFonts w:asciiTheme="majorHAnsi" w:hAnsiTheme="majorHAnsi"/>
          <w:b/>
          <w:sz w:val="28"/>
          <w:szCs w:val="18"/>
        </w:rPr>
      </w:pPr>
      <w:r>
        <w:rPr>
          <w:rFonts w:hint="eastAsia" w:asciiTheme="majorHAnsi" w:hAnsiTheme="majorHAnsi"/>
          <w:b/>
          <w:sz w:val="28"/>
          <w:szCs w:val="18"/>
        </w:rPr>
        <w:t>中铁城市规划设计研究院有限公司</w:t>
      </w:r>
    </w:p>
    <w:p w14:paraId="34FBA848">
      <w:pPr>
        <w:ind w:right="210"/>
        <w:jc w:val="center"/>
        <w:rPr>
          <w:rFonts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2331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1755" w:type="dxa"/>
            <w:vAlign w:val="center"/>
          </w:tcPr>
          <w:p w14:paraId="1DF4423B">
            <w:pPr>
              <w:jc w:val="center"/>
              <w:rPr>
                <w:rFonts w:ascii="宋体"/>
                <w:bCs/>
                <w:sz w:val="24"/>
                <w:szCs w:val="24"/>
              </w:rPr>
            </w:pPr>
            <w:r>
              <w:rPr>
                <w:rFonts w:hint="eastAsia" w:ascii="宋体"/>
                <w:bCs/>
                <w:sz w:val="24"/>
                <w:szCs w:val="24"/>
              </w:rPr>
              <w:t>项目名称</w:t>
            </w:r>
          </w:p>
        </w:tc>
        <w:tc>
          <w:tcPr>
            <w:tcW w:w="7686" w:type="dxa"/>
            <w:vAlign w:val="center"/>
          </w:tcPr>
          <w:p w14:paraId="47E10A70">
            <w:pPr>
              <w:jc w:val="both"/>
              <w:rPr>
                <w:rFonts w:ascii="仿宋" w:hAnsi="仿宋" w:eastAsia="仿宋"/>
                <w:bCs/>
                <w:sz w:val="24"/>
                <w:szCs w:val="24"/>
              </w:rPr>
            </w:pPr>
            <w:r>
              <w:rPr>
                <w:rFonts w:hint="eastAsia" w:ascii="仿宋" w:hAnsi="仿宋" w:eastAsia="仿宋"/>
                <w:bCs/>
                <w:sz w:val="24"/>
                <w:szCs w:val="24"/>
              </w:rPr>
              <w:t>2026年普通国省干线公路养护工程设计路面检测（二期）</w:t>
            </w:r>
          </w:p>
        </w:tc>
      </w:tr>
      <w:tr w14:paraId="44A9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3ACD8180">
            <w:pPr>
              <w:jc w:val="center"/>
              <w:rPr>
                <w:rFonts w:ascii="宋体"/>
                <w:bCs/>
                <w:sz w:val="24"/>
                <w:szCs w:val="24"/>
              </w:rPr>
            </w:pPr>
            <w:r>
              <w:rPr>
                <w:rFonts w:hint="eastAsia" w:ascii="宋体"/>
                <w:bCs/>
                <w:sz w:val="24"/>
                <w:szCs w:val="24"/>
              </w:rPr>
              <w:t>项目概况</w:t>
            </w:r>
          </w:p>
        </w:tc>
        <w:tc>
          <w:tcPr>
            <w:tcW w:w="7686" w:type="dxa"/>
            <w:vAlign w:val="center"/>
          </w:tcPr>
          <w:p w14:paraId="667A703A">
            <w:pPr>
              <w:rPr>
                <w:rFonts w:ascii="仿宋" w:hAnsi="仿宋" w:eastAsia="仿宋" w:cs="仿宋"/>
                <w:sz w:val="24"/>
                <w:szCs w:val="24"/>
              </w:rPr>
            </w:pPr>
            <w:r>
              <w:rPr>
                <w:rFonts w:hint="eastAsia" w:ascii="仿宋" w:hAnsi="仿宋" w:eastAsia="仿宋" w:cs="仿宋"/>
                <w:sz w:val="24"/>
                <w:szCs w:val="24"/>
              </w:rPr>
              <w:t>对芜湖市部分普通国省干线公路(包含一级、二级、三级、四级公路)开展养护工程设计。</w:t>
            </w:r>
          </w:p>
          <w:p w14:paraId="451C632F">
            <w:pPr>
              <w:rPr>
                <w:rFonts w:ascii="宋体" w:eastAsia="仿宋"/>
                <w:bCs/>
                <w:color w:val="auto"/>
                <w:sz w:val="24"/>
                <w:szCs w:val="24"/>
              </w:rPr>
            </w:pPr>
            <w:r>
              <w:rPr>
                <w:rFonts w:hint="eastAsia" w:ascii="仿宋" w:hAnsi="仿宋" w:eastAsia="仿宋" w:cs="仿宋"/>
                <w:sz w:val="24"/>
                <w:szCs w:val="24"/>
              </w:rPr>
              <w:t>根据实施计划安排，二期开展G347、二坝枢纽、S208、S233、S334、S335、S457、S330、S460等九条公路路段方案设计、施工图设计，需要对路面进行检测。</w:t>
            </w:r>
          </w:p>
        </w:tc>
      </w:tr>
      <w:tr w14:paraId="1292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exact"/>
          <w:jc w:val="center"/>
        </w:trPr>
        <w:tc>
          <w:tcPr>
            <w:tcW w:w="1755" w:type="dxa"/>
            <w:vAlign w:val="center"/>
          </w:tcPr>
          <w:p w14:paraId="3C393295">
            <w:pPr>
              <w:jc w:val="center"/>
              <w:rPr>
                <w:rFonts w:ascii="宋体"/>
                <w:bCs/>
                <w:sz w:val="24"/>
                <w:szCs w:val="24"/>
              </w:rPr>
            </w:pPr>
            <w:r>
              <w:rPr>
                <w:rFonts w:hint="eastAsia" w:ascii="宋体"/>
                <w:bCs/>
                <w:sz w:val="24"/>
                <w:szCs w:val="24"/>
              </w:rPr>
              <w:t>服务内容</w:t>
            </w:r>
          </w:p>
        </w:tc>
        <w:tc>
          <w:tcPr>
            <w:tcW w:w="7686" w:type="dxa"/>
            <w:vAlign w:val="center"/>
          </w:tcPr>
          <w:p w14:paraId="061FAAC8">
            <w:pPr>
              <w:jc w:val="both"/>
              <w:rPr>
                <w:rFonts w:eastAsia="仿宋"/>
                <w:color w:val="auto"/>
              </w:rPr>
            </w:pPr>
            <w:r>
              <w:rPr>
                <w:rFonts w:hint="eastAsia" w:ascii="仿宋" w:hAnsi="仿宋" w:eastAsia="仿宋" w:cs="仿宋"/>
                <w:sz w:val="24"/>
                <w:szCs w:val="24"/>
              </w:rPr>
              <w:t>对G347、二坝枢纽、S208、S233、S334、S335、S457、S330、S460等九条公路进行路面检测，合计公路里程约85公里。路面检测内容包括路面破损调查、路面弯沉、平整度、车辙、跳车、磨耗指数、路面结构取芯、水稳强度等。</w:t>
            </w:r>
          </w:p>
        </w:tc>
      </w:tr>
      <w:tr w14:paraId="73F5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755" w:type="dxa"/>
            <w:vAlign w:val="center"/>
          </w:tcPr>
          <w:p w14:paraId="68521C86">
            <w:pPr>
              <w:jc w:val="center"/>
              <w:rPr>
                <w:rFonts w:ascii="宋体"/>
                <w:bCs/>
                <w:sz w:val="24"/>
                <w:szCs w:val="24"/>
              </w:rPr>
            </w:pPr>
            <w:r>
              <w:rPr>
                <w:rFonts w:hint="eastAsia" w:ascii="宋体"/>
                <w:bCs/>
                <w:sz w:val="24"/>
                <w:szCs w:val="24"/>
              </w:rPr>
              <w:t>最高投标限价</w:t>
            </w:r>
          </w:p>
        </w:tc>
        <w:tc>
          <w:tcPr>
            <w:tcW w:w="7686" w:type="dxa"/>
            <w:vAlign w:val="center"/>
          </w:tcPr>
          <w:p w14:paraId="17F405AF">
            <w:pPr>
              <w:rPr>
                <w:rFonts w:ascii="宋体"/>
                <w:bCs/>
                <w:sz w:val="24"/>
                <w:szCs w:val="24"/>
              </w:rPr>
            </w:pPr>
            <w:r>
              <w:rPr>
                <w:rFonts w:hint="eastAsia" w:ascii="仿宋" w:hAnsi="仿宋" w:eastAsia="仿宋" w:cs="仿宋"/>
                <w:color w:val="000000" w:themeColor="text1"/>
                <w:spacing w:val="5"/>
                <w:sz w:val="24"/>
                <w:szCs w:val="24"/>
                <w14:textFill>
                  <w14:solidFill>
                    <w14:schemeClr w14:val="tx1"/>
                  </w14:solidFill>
                </w14:textFill>
              </w:rPr>
              <w:t>总包干价</w:t>
            </w:r>
            <w:r>
              <w:rPr>
                <w:rFonts w:ascii="仿宋" w:hAnsi="仿宋" w:eastAsia="仿宋" w:cs="仿宋"/>
                <w:spacing w:val="5"/>
                <w:sz w:val="24"/>
                <w:szCs w:val="24"/>
              </w:rPr>
              <w:t>199832</w:t>
            </w:r>
            <w:r>
              <w:rPr>
                <w:rFonts w:hint="eastAsia" w:ascii="仿宋" w:hAnsi="仿宋" w:eastAsia="仿宋" w:cs="仿宋"/>
                <w:spacing w:val="5"/>
                <w:sz w:val="24"/>
                <w:szCs w:val="24"/>
              </w:rPr>
              <w:t>元</w:t>
            </w:r>
          </w:p>
        </w:tc>
      </w:tr>
      <w:tr w14:paraId="6726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68CD11CB">
            <w:pPr>
              <w:jc w:val="center"/>
              <w:rPr>
                <w:rFonts w:ascii="宋体"/>
                <w:bCs/>
                <w:sz w:val="24"/>
                <w:szCs w:val="24"/>
              </w:rPr>
            </w:pPr>
            <w:r>
              <w:rPr>
                <w:rFonts w:hint="eastAsia" w:ascii="宋体"/>
                <w:bCs/>
                <w:sz w:val="24"/>
                <w:szCs w:val="24"/>
              </w:rPr>
              <w:t>投标报价</w:t>
            </w:r>
          </w:p>
        </w:tc>
        <w:tc>
          <w:tcPr>
            <w:tcW w:w="7686" w:type="dxa"/>
            <w:vAlign w:val="center"/>
          </w:tcPr>
          <w:p w14:paraId="49765A3C">
            <w:pPr>
              <w:rPr>
                <w:rFonts w:ascii="宋体"/>
                <w:bCs/>
                <w:sz w:val="24"/>
                <w:szCs w:val="24"/>
              </w:rPr>
            </w:pPr>
            <w:r>
              <w:rPr>
                <w:rFonts w:hint="eastAsia" w:ascii="宋体"/>
                <w:bCs/>
                <w:sz w:val="24"/>
                <w:szCs w:val="24"/>
              </w:rPr>
              <w:t>人民币小写：     元（总包干价），报价清单可另附页。</w:t>
            </w:r>
          </w:p>
        </w:tc>
      </w:tr>
      <w:tr w14:paraId="6EBE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56AB0CE7">
            <w:pPr>
              <w:jc w:val="center"/>
              <w:rPr>
                <w:rFonts w:ascii="宋体"/>
                <w:bCs/>
                <w:sz w:val="24"/>
                <w:szCs w:val="24"/>
              </w:rPr>
            </w:pPr>
          </w:p>
        </w:tc>
        <w:tc>
          <w:tcPr>
            <w:tcW w:w="7686" w:type="dxa"/>
            <w:vAlign w:val="center"/>
          </w:tcPr>
          <w:p w14:paraId="6F669F05">
            <w:pPr>
              <w:rPr>
                <w:rFonts w:ascii="宋体"/>
                <w:bCs/>
                <w:sz w:val="24"/>
                <w:szCs w:val="24"/>
              </w:rPr>
            </w:pPr>
            <w:r>
              <w:rPr>
                <w:rFonts w:hint="eastAsia" w:ascii="宋体"/>
                <w:bCs/>
                <w:sz w:val="24"/>
                <w:szCs w:val="24"/>
              </w:rPr>
              <w:t>人民币大写：</w:t>
            </w:r>
          </w:p>
        </w:tc>
      </w:tr>
      <w:tr w14:paraId="276C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exact"/>
          <w:jc w:val="center"/>
        </w:trPr>
        <w:tc>
          <w:tcPr>
            <w:tcW w:w="1755" w:type="dxa"/>
            <w:vAlign w:val="center"/>
          </w:tcPr>
          <w:p w14:paraId="0F6E13D3">
            <w:pPr>
              <w:jc w:val="center"/>
              <w:rPr>
                <w:rFonts w:ascii="宋体"/>
                <w:bCs/>
                <w:sz w:val="24"/>
                <w:szCs w:val="24"/>
              </w:rPr>
            </w:pPr>
            <w:r>
              <w:rPr>
                <w:rFonts w:hint="eastAsia" w:ascii="宋体"/>
                <w:bCs/>
                <w:sz w:val="24"/>
                <w:szCs w:val="24"/>
              </w:rPr>
              <w:t>其他</w:t>
            </w:r>
          </w:p>
        </w:tc>
        <w:tc>
          <w:tcPr>
            <w:tcW w:w="7686" w:type="dxa"/>
            <w:vAlign w:val="center"/>
          </w:tcPr>
          <w:p w14:paraId="08E8D375">
            <w:pPr>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1.若存在分项报价，报价人需另附分项报价清单，格式自拟；</w:t>
            </w:r>
          </w:p>
          <w:p w14:paraId="7F29582C">
            <w:pPr>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2.固定单价合同，以实际完成工作量结算最终费用；</w:t>
            </w:r>
          </w:p>
          <w:p w14:paraId="28B80258">
            <w:pPr>
              <w:pStyle w:val="7"/>
            </w:pPr>
            <w:r>
              <w:rPr>
                <w:rFonts w:hint="eastAsia"/>
              </w:rPr>
              <w:t>3.若中标单位所开发票税率低于6%，则需要承担差额部分，询价单位按扣除税额差额后实际金额支付；</w:t>
            </w:r>
          </w:p>
          <w:p w14:paraId="790DFDFA">
            <w:pPr>
              <w:pStyle w:val="7"/>
              <w:ind w:firstLine="490"/>
            </w:pPr>
            <w:r>
              <w:rPr>
                <w:rFonts w:hint="eastAsia"/>
                <w:color w:val="000000" w:themeColor="text1"/>
                <w:spacing w:val="5"/>
                <w14:textFill>
                  <w14:solidFill>
                    <w14:schemeClr w14:val="tx1"/>
                  </w14:solidFill>
                </w14:textFill>
              </w:rPr>
              <w:t>4.有意向者，请于</w:t>
            </w:r>
            <w:r>
              <w:rPr>
                <w:rFonts w:ascii="仿宋_GB2312" w:hAnsi="华文仿宋" w:eastAsia="仿宋_GB2312"/>
              </w:rPr>
              <w:t>2026年2月</w:t>
            </w:r>
            <w:r>
              <w:rPr>
                <w:rFonts w:hint="eastAsia" w:ascii="仿宋_GB2312" w:hAnsi="华文仿宋" w:eastAsia="仿宋_GB2312"/>
              </w:rPr>
              <w:t>6</w:t>
            </w:r>
            <w:r>
              <w:rPr>
                <w:rFonts w:ascii="仿宋_GB2312" w:hAnsi="华文仿宋" w:eastAsia="仿宋_GB2312"/>
              </w:rPr>
              <w:t>日</w:t>
            </w:r>
            <w:r>
              <w:rPr>
                <w:rFonts w:hint="eastAsia" w:ascii="仿宋_GB2312" w:hAnsi="华文仿宋" w:eastAsia="仿宋_GB2312"/>
              </w:rPr>
              <w:t>，</w:t>
            </w:r>
            <w:r>
              <w:rPr>
                <w:rFonts w:ascii="仿宋_GB2312" w:hAnsi="华文仿宋" w:eastAsia="仿宋_GB2312"/>
              </w:rPr>
              <w:t>北京时间</w:t>
            </w:r>
            <w:r>
              <w:rPr>
                <w:rFonts w:hint="eastAsia" w:ascii="仿宋_GB2312" w:hAnsi="华文仿宋" w:eastAsia="仿宋_GB2312"/>
              </w:rPr>
              <w:t>17：00前将此询价单、</w:t>
            </w:r>
            <w:r>
              <w:rPr>
                <w:rFonts w:hint="eastAsia"/>
              </w:rPr>
              <w:t xml:space="preserve">法定代表人身份及授权委托书、营业执照、业绩合同扫描件盖公章寄至芜湖市鸠江区国泰路8号中铁设计广场，收件人：张工，联系电话：18155398729；相关附件扫描件发送至邮箱:389788120@qq.com。 </w:t>
            </w:r>
          </w:p>
          <w:p w14:paraId="0F4FFB17">
            <w:pPr>
              <w:pStyle w:val="7"/>
            </w:pPr>
          </w:p>
        </w:tc>
      </w:tr>
      <w:tr w14:paraId="471B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1755" w:type="dxa"/>
            <w:vAlign w:val="center"/>
          </w:tcPr>
          <w:p w14:paraId="1DF66326">
            <w:pPr>
              <w:jc w:val="center"/>
              <w:rPr>
                <w:rFonts w:ascii="宋体"/>
                <w:bCs/>
                <w:sz w:val="24"/>
                <w:szCs w:val="24"/>
              </w:rPr>
            </w:pPr>
            <w:r>
              <w:rPr>
                <w:rFonts w:hint="eastAsia" w:ascii="宋体"/>
                <w:bCs/>
                <w:sz w:val="24"/>
                <w:szCs w:val="24"/>
              </w:rPr>
              <w:t>报价单位（盖单位公章）</w:t>
            </w:r>
          </w:p>
        </w:tc>
        <w:tc>
          <w:tcPr>
            <w:tcW w:w="7686" w:type="dxa"/>
            <w:vAlign w:val="center"/>
          </w:tcPr>
          <w:p w14:paraId="764EF91B">
            <w:pPr>
              <w:jc w:val="center"/>
              <w:rPr>
                <w:rFonts w:ascii="宋体"/>
                <w:bCs/>
                <w:sz w:val="24"/>
                <w:szCs w:val="24"/>
              </w:rPr>
            </w:pPr>
          </w:p>
        </w:tc>
      </w:tr>
      <w:tr w14:paraId="1736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723DAC7B">
            <w:pPr>
              <w:jc w:val="center"/>
              <w:rPr>
                <w:rFonts w:ascii="宋体"/>
                <w:bCs/>
                <w:sz w:val="24"/>
                <w:szCs w:val="24"/>
              </w:rPr>
            </w:pPr>
            <w:r>
              <w:rPr>
                <w:rFonts w:hint="eastAsia" w:ascii="宋体"/>
                <w:bCs/>
                <w:sz w:val="24"/>
                <w:szCs w:val="24"/>
              </w:rPr>
              <w:t>法定代表人（签字或盖章）</w:t>
            </w:r>
          </w:p>
        </w:tc>
        <w:tc>
          <w:tcPr>
            <w:tcW w:w="7686" w:type="dxa"/>
            <w:vAlign w:val="center"/>
          </w:tcPr>
          <w:p w14:paraId="72226462">
            <w:pPr>
              <w:jc w:val="center"/>
              <w:rPr>
                <w:rFonts w:ascii="宋体"/>
                <w:bCs/>
                <w:sz w:val="24"/>
                <w:szCs w:val="24"/>
              </w:rPr>
            </w:pPr>
          </w:p>
        </w:tc>
      </w:tr>
      <w:tr w14:paraId="1DBC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jc w:val="center"/>
        </w:trPr>
        <w:tc>
          <w:tcPr>
            <w:tcW w:w="1755" w:type="dxa"/>
            <w:vAlign w:val="center"/>
          </w:tcPr>
          <w:p w14:paraId="3E069F38">
            <w:pPr>
              <w:jc w:val="center"/>
              <w:rPr>
                <w:rFonts w:ascii="宋体"/>
                <w:bCs/>
                <w:sz w:val="24"/>
                <w:szCs w:val="24"/>
              </w:rPr>
            </w:pPr>
            <w:r>
              <w:rPr>
                <w:rFonts w:hint="eastAsia" w:ascii="宋体"/>
                <w:bCs/>
                <w:sz w:val="24"/>
                <w:szCs w:val="24"/>
              </w:rPr>
              <w:t>法定代表人或委托代理人联系方式</w:t>
            </w:r>
          </w:p>
        </w:tc>
        <w:tc>
          <w:tcPr>
            <w:tcW w:w="7686" w:type="dxa"/>
            <w:vAlign w:val="center"/>
          </w:tcPr>
          <w:p w14:paraId="57ECE95F">
            <w:pPr>
              <w:jc w:val="center"/>
              <w:rPr>
                <w:rFonts w:ascii="宋体"/>
                <w:bCs/>
                <w:sz w:val="24"/>
                <w:szCs w:val="24"/>
              </w:rPr>
            </w:pPr>
          </w:p>
        </w:tc>
      </w:tr>
    </w:tbl>
    <w:p w14:paraId="502D5A2D">
      <w:pPr>
        <w:ind w:right="280" w:firstLine="570"/>
        <w:jc w:val="right"/>
        <w:rPr>
          <w:rFonts w:ascii="宋体"/>
          <w:b/>
          <w:sz w:val="28"/>
          <w:szCs w:val="18"/>
        </w:rPr>
      </w:pPr>
      <w:r>
        <w:rPr>
          <w:rFonts w:hint="eastAsia" w:ascii="宋体"/>
          <w:bCs/>
          <w:sz w:val="24"/>
          <w:szCs w:val="24"/>
        </w:rPr>
        <w:t>日期： 年  月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9F49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219DA">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28AC">
    <w:pPr>
      <w:spacing w:line="384" w:lineRule="exact"/>
      <w:ind w:firstLine="65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B482"/>
    <w:multiLevelType w:val="singleLevel"/>
    <w:tmpl w:val="66B4B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OGQzNDQzYzg3Nzc5OTVmNTQ2YzkwZmQ1ZTQyODQifQ=="/>
  </w:docVars>
  <w:rsids>
    <w:rsidRoot w:val="00F91075"/>
    <w:rsid w:val="00002150"/>
    <w:rsid w:val="00004DDB"/>
    <w:rsid w:val="00011582"/>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0E1B3C"/>
    <w:rsid w:val="000E5C36"/>
    <w:rsid w:val="00105EA4"/>
    <w:rsid w:val="001418CB"/>
    <w:rsid w:val="00147079"/>
    <w:rsid w:val="00184F24"/>
    <w:rsid w:val="001D0C0B"/>
    <w:rsid w:val="001D0E22"/>
    <w:rsid w:val="001E0872"/>
    <w:rsid w:val="00211FE0"/>
    <w:rsid w:val="002125CB"/>
    <w:rsid w:val="002220A3"/>
    <w:rsid w:val="00232DFC"/>
    <w:rsid w:val="00234347"/>
    <w:rsid w:val="00264D73"/>
    <w:rsid w:val="002666EE"/>
    <w:rsid w:val="0028371C"/>
    <w:rsid w:val="00285449"/>
    <w:rsid w:val="00290CA8"/>
    <w:rsid w:val="00296331"/>
    <w:rsid w:val="002B3789"/>
    <w:rsid w:val="002C1458"/>
    <w:rsid w:val="002C7B18"/>
    <w:rsid w:val="002C7B9F"/>
    <w:rsid w:val="002E1C24"/>
    <w:rsid w:val="002E3A3D"/>
    <w:rsid w:val="002E5DFC"/>
    <w:rsid w:val="002F3AFC"/>
    <w:rsid w:val="00307035"/>
    <w:rsid w:val="00316059"/>
    <w:rsid w:val="00316741"/>
    <w:rsid w:val="00321412"/>
    <w:rsid w:val="0032436A"/>
    <w:rsid w:val="00357A21"/>
    <w:rsid w:val="00360002"/>
    <w:rsid w:val="00365038"/>
    <w:rsid w:val="00365B98"/>
    <w:rsid w:val="00366871"/>
    <w:rsid w:val="00385D14"/>
    <w:rsid w:val="00393756"/>
    <w:rsid w:val="003B0189"/>
    <w:rsid w:val="003B3895"/>
    <w:rsid w:val="003B6D4D"/>
    <w:rsid w:val="003D0851"/>
    <w:rsid w:val="003E0C6F"/>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179F"/>
    <w:rsid w:val="00503785"/>
    <w:rsid w:val="00507E2C"/>
    <w:rsid w:val="005271BA"/>
    <w:rsid w:val="005465EC"/>
    <w:rsid w:val="00552148"/>
    <w:rsid w:val="0055246D"/>
    <w:rsid w:val="005629D1"/>
    <w:rsid w:val="0056684F"/>
    <w:rsid w:val="00570DA3"/>
    <w:rsid w:val="00571C30"/>
    <w:rsid w:val="00571D8E"/>
    <w:rsid w:val="00575FF6"/>
    <w:rsid w:val="005846E1"/>
    <w:rsid w:val="0059210B"/>
    <w:rsid w:val="005C385B"/>
    <w:rsid w:val="005C6C77"/>
    <w:rsid w:val="005C715C"/>
    <w:rsid w:val="005D07FD"/>
    <w:rsid w:val="005D139F"/>
    <w:rsid w:val="005D20AD"/>
    <w:rsid w:val="005D4C26"/>
    <w:rsid w:val="005D50C5"/>
    <w:rsid w:val="005F2592"/>
    <w:rsid w:val="006046EA"/>
    <w:rsid w:val="00610780"/>
    <w:rsid w:val="00614E4E"/>
    <w:rsid w:val="00616818"/>
    <w:rsid w:val="00634D0E"/>
    <w:rsid w:val="00635476"/>
    <w:rsid w:val="00642A08"/>
    <w:rsid w:val="0064361D"/>
    <w:rsid w:val="00645254"/>
    <w:rsid w:val="00682060"/>
    <w:rsid w:val="0068212C"/>
    <w:rsid w:val="00685B83"/>
    <w:rsid w:val="00685F76"/>
    <w:rsid w:val="006A16E7"/>
    <w:rsid w:val="006A3963"/>
    <w:rsid w:val="006B146A"/>
    <w:rsid w:val="006C1185"/>
    <w:rsid w:val="006E41C0"/>
    <w:rsid w:val="006F4DB9"/>
    <w:rsid w:val="00703D31"/>
    <w:rsid w:val="00727041"/>
    <w:rsid w:val="00737929"/>
    <w:rsid w:val="007540E7"/>
    <w:rsid w:val="00754CED"/>
    <w:rsid w:val="00756AF7"/>
    <w:rsid w:val="00762714"/>
    <w:rsid w:val="0076362C"/>
    <w:rsid w:val="00774032"/>
    <w:rsid w:val="0078041C"/>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96449"/>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1B8"/>
    <w:rsid w:val="00983648"/>
    <w:rsid w:val="00983D14"/>
    <w:rsid w:val="0098423F"/>
    <w:rsid w:val="009A1DF4"/>
    <w:rsid w:val="009B2306"/>
    <w:rsid w:val="009C4BB6"/>
    <w:rsid w:val="009D24A1"/>
    <w:rsid w:val="00A116C3"/>
    <w:rsid w:val="00A32D64"/>
    <w:rsid w:val="00A3301B"/>
    <w:rsid w:val="00A3594A"/>
    <w:rsid w:val="00A37574"/>
    <w:rsid w:val="00A53970"/>
    <w:rsid w:val="00A65DEB"/>
    <w:rsid w:val="00A67929"/>
    <w:rsid w:val="00A76F4C"/>
    <w:rsid w:val="00A9157F"/>
    <w:rsid w:val="00A95122"/>
    <w:rsid w:val="00AA737F"/>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E6961"/>
    <w:rsid w:val="00BF56BA"/>
    <w:rsid w:val="00BF63D1"/>
    <w:rsid w:val="00C27233"/>
    <w:rsid w:val="00C4053A"/>
    <w:rsid w:val="00C465EE"/>
    <w:rsid w:val="00C47B67"/>
    <w:rsid w:val="00C504E1"/>
    <w:rsid w:val="00C55944"/>
    <w:rsid w:val="00C57739"/>
    <w:rsid w:val="00C61B94"/>
    <w:rsid w:val="00C6328E"/>
    <w:rsid w:val="00C656C4"/>
    <w:rsid w:val="00C7080F"/>
    <w:rsid w:val="00C92045"/>
    <w:rsid w:val="00C946FE"/>
    <w:rsid w:val="00C94DBF"/>
    <w:rsid w:val="00CA21DD"/>
    <w:rsid w:val="00CB2D3B"/>
    <w:rsid w:val="00CB341B"/>
    <w:rsid w:val="00CB3CDC"/>
    <w:rsid w:val="00CC5940"/>
    <w:rsid w:val="00CD3E34"/>
    <w:rsid w:val="00CE249A"/>
    <w:rsid w:val="00CE37DF"/>
    <w:rsid w:val="00CE43EC"/>
    <w:rsid w:val="00CF696E"/>
    <w:rsid w:val="00D2394F"/>
    <w:rsid w:val="00D436CD"/>
    <w:rsid w:val="00D72225"/>
    <w:rsid w:val="00D925F8"/>
    <w:rsid w:val="00D928A0"/>
    <w:rsid w:val="00D970FD"/>
    <w:rsid w:val="00DA61DD"/>
    <w:rsid w:val="00DB78EC"/>
    <w:rsid w:val="00DC3352"/>
    <w:rsid w:val="00DD2843"/>
    <w:rsid w:val="00DE30A3"/>
    <w:rsid w:val="00DF49E9"/>
    <w:rsid w:val="00E04F88"/>
    <w:rsid w:val="00E11364"/>
    <w:rsid w:val="00E27493"/>
    <w:rsid w:val="00E33D18"/>
    <w:rsid w:val="00E40585"/>
    <w:rsid w:val="00E47BD4"/>
    <w:rsid w:val="00E5365D"/>
    <w:rsid w:val="00E6382E"/>
    <w:rsid w:val="00E63980"/>
    <w:rsid w:val="00E67BE5"/>
    <w:rsid w:val="00E75D44"/>
    <w:rsid w:val="00E81736"/>
    <w:rsid w:val="00E95A46"/>
    <w:rsid w:val="00E968C1"/>
    <w:rsid w:val="00E96C6C"/>
    <w:rsid w:val="00EB42F1"/>
    <w:rsid w:val="00ED2A1C"/>
    <w:rsid w:val="00ED556D"/>
    <w:rsid w:val="00F13987"/>
    <w:rsid w:val="00F25927"/>
    <w:rsid w:val="00F32EC2"/>
    <w:rsid w:val="00F33D81"/>
    <w:rsid w:val="00F36311"/>
    <w:rsid w:val="00F42661"/>
    <w:rsid w:val="00F44302"/>
    <w:rsid w:val="00F46140"/>
    <w:rsid w:val="00F46A80"/>
    <w:rsid w:val="00F64CE1"/>
    <w:rsid w:val="00F754B3"/>
    <w:rsid w:val="00F90D68"/>
    <w:rsid w:val="00F91075"/>
    <w:rsid w:val="00FA198A"/>
    <w:rsid w:val="00FA219F"/>
    <w:rsid w:val="00FA7BF6"/>
    <w:rsid w:val="00FB32B7"/>
    <w:rsid w:val="00FC22B6"/>
    <w:rsid w:val="00FC32C5"/>
    <w:rsid w:val="00FC3FB9"/>
    <w:rsid w:val="00FD1234"/>
    <w:rsid w:val="00FD5487"/>
    <w:rsid w:val="00FE0F9C"/>
    <w:rsid w:val="00FF4847"/>
    <w:rsid w:val="02470227"/>
    <w:rsid w:val="040365C4"/>
    <w:rsid w:val="042B2815"/>
    <w:rsid w:val="05E2135A"/>
    <w:rsid w:val="0AB31E32"/>
    <w:rsid w:val="0BB9723B"/>
    <w:rsid w:val="0D547CAF"/>
    <w:rsid w:val="0FDF38B2"/>
    <w:rsid w:val="10956C90"/>
    <w:rsid w:val="10D632AA"/>
    <w:rsid w:val="11381CCE"/>
    <w:rsid w:val="126E4279"/>
    <w:rsid w:val="130356F8"/>
    <w:rsid w:val="132F5C1B"/>
    <w:rsid w:val="133F4A0B"/>
    <w:rsid w:val="14370330"/>
    <w:rsid w:val="168908BF"/>
    <w:rsid w:val="1C512E16"/>
    <w:rsid w:val="1DB4301A"/>
    <w:rsid w:val="1E4B43BF"/>
    <w:rsid w:val="1F83559B"/>
    <w:rsid w:val="20CB75FA"/>
    <w:rsid w:val="217A702E"/>
    <w:rsid w:val="22E56ADE"/>
    <w:rsid w:val="24CA3807"/>
    <w:rsid w:val="25AA6854"/>
    <w:rsid w:val="262A7CEB"/>
    <w:rsid w:val="2A0403B1"/>
    <w:rsid w:val="2AF75232"/>
    <w:rsid w:val="2C663A71"/>
    <w:rsid w:val="2CAB47C4"/>
    <w:rsid w:val="2D216834"/>
    <w:rsid w:val="2DE15EF7"/>
    <w:rsid w:val="32017766"/>
    <w:rsid w:val="327D271A"/>
    <w:rsid w:val="343E6762"/>
    <w:rsid w:val="349D2C58"/>
    <w:rsid w:val="34DE252E"/>
    <w:rsid w:val="34F061AC"/>
    <w:rsid w:val="35080547"/>
    <w:rsid w:val="36A41884"/>
    <w:rsid w:val="37654FEB"/>
    <w:rsid w:val="39600231"/>
    <w:rsid w:val="39F9463E"/>
    <w:rsid w:val="3B67679C"/>
    <w:rsid w:val="3CF76C48"/>
    <w:rsid w:val="3D336CAF"/>
    <w:rsid w:val="3D726476"/>
    <w:rsid w:val="3E651794"/>
    <w:rsid w:val="40210A5E"/>
    <w:rsid w:val="42671CC4"/>
    <w:rsid w:val="427E0CD7"/>
    <w:rsid w:val="430E2224"/>
    <w:rsid w:val="439C7B37"/>
    <w:rsid w:val="448B238B"/>
    <w:rsid w:val="45440FC3"/>
    <w:rsid w:val="456A41E6"/>
    <w:rsid w:val="46063934"/>
    <w:rsid w:val="47264DE1"/>
    <w:rsid w:val="4C595737"/>
    <w:rsid w:val="4E533316"/>
    <w:rsid w:val="4EC4584C"/>
    <w:rsid w:val="50B138A7"/>
    <w:rsid w:val="51BB5923"/>
    <w:rsid w:val="51FC3A07"/>
    <w:rsid w:val="556231B1"/>
    <w:rsid w:val="557A0D51"/>
    <w:rsid w:val="565B7C64"/>
    <w:rsid w:val="5683065D"/>
    <w:rsid w:val="568B0FC1"/>
    <w:rsid w:val="57402CD7"/>
    <w:rsid w:val="59170968"/>
    <w:rsid w:val="59577D76"/>
    <w:rsid w:val="5B140ECB"/>
    <w:rsid w:val="5C1C2F47"/>
    <w:rsid w:val="5C59205D"/>
    <w:rsid w:val="5E081669"/>
    <w:rsid w:val="5FC03B07"/>
    <w:rsid w:val="60E93263"/>
    <w:rsid w:val="62B32C15"/>
    <w:rsid w:val="645A766A"/>
    <w:rsid w:val="666E0712"/>
    <w:rsid w:val="670F36E0"/>
    <w:rsid w:val="67706D6E"/>
    <w:rsid w:val="67A17FA7"/>
    <w:rsid w:val="6A2F2FB0"/>
    <w:rsid w:val="6CD72490"/>
    <w:rsid w:val="738932C5"/>
    <w:rsid w:val="73AD5CF9"/>
    <w:rsid w:val="73F52812"/>
    <w:rsid w:val="753E4A59"/>
    <w:rsid w:val="76327EF9"/>
    <w:rsid w:val="77414446"/>
    <w:rsid w:val="779F3BC8"/>
    <w:rsid w:val="7885276D"/>
    <w:rsid w:val="78D53A31"/>
    <w:rsid w:val="79DD7770"/>
    <w:rsid w:val="79FA3F2A"/>
    <w:rsid w:val="7A156CE7"/>
    <w:rsid w:val="7BB2603A"/>
    <w:rsid w:val="7BC41E31"/>
    <w:rsid w:val="7C061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80" w:firstLineChars="200"/>
      <w:textAlignment w:val="baseline"/>
    </w:pPr>
    <w:rPr>
      <w:rFonts w:ascii="仿宋" w:hAnsi="仿宋" w:eastAsia="仿宋" w:cs="Times New Roman"/>
      <w:spacing w:val="0"/>
      <w:sz w:val="24"/>
      <w:szCs w:val="24"/>
    </w:rPr>
  </w:style>
  <w:style w:type="character" w:styleId="10">
    <w:name w:val="Hyperlink"/>
    <w:basedOn w:val="9"/>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字符"/>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字符"/>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1F5A9-99C1-4E2E-8E80-8BE7AFC7B06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3095</Words>
  <Characters>3611</Characters>
  <Lines>29</Lines>
  <Paragraphs>8</Paragraphs>
  <TotalTime>24</TotalTime>
  <ScaleCrop>false</ScaleCrop>
  <LinksUpToDate>false</LinksUpToDate>
  <CharactersWithSpaces>3741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2026-01-06T02:40:00Z</dcterms:created>
  <dc:creator>孙鹏</dc:creator>
  <cp:lastModifiedBy>千寻</cp:lastModifiedBy>
  <cp:lastPrinted>2025-06-25T09:08:00Z</cp:lastPrinted>
  <dcterms:modified xsi:type="dcterms:W3CDTF">2026-02-03T08:21:30Z</dcterms:modified>
  <dc:title>招标文件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2052-12.1.0.24657</vt:lpwstr>
  </property>
  <property fmtid="{D5CDD505-2E9C-101B-9397-08002B2CF9AE}" pid="5" name="ICV">
    <vt:lpwstr>3BFA5819B9EC47C8916F3DFC67F69B88_13</vt:lpwstr>
  </property>
  <property fmtid="{D5CDD505-2E9C-101B-9397-08002B2CF9AE}" pid="6" name="KSOTemplateDocerSaveRecord">
    <vt:lpwstr>eyJoZGlkIjoiYTBkOGQzNDQzYzg3Nzc5OTVmNTQ2YzkwZmQ1ZTQyODQiLCJ1c2VySWQiOiI0NDMzODQ1MTYifQ==</vt:lpwstr>
  </property>
</Properties>
</file>