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5E765">
      <w:pPr>
        <w:keepNext w:val="0"/>
        <w:keepLines w:val="0"/>
        <w:pageBreakBefore w:val="0"/>
        <w:widowControl/>
        <w:wordWrap/>
        <w:overflowPunct/>
        <w:bidi w:val="0"/>
        <w:spacing w:line="240" w:lineRule="auto"/>
        <w:ind w:firstLine="64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382AD22D">
      <w:pPr>
        <w:keepNext w:val="0"/>
        <w:keepLines w:val="0"/>
        <w:pageBreakBefore w:val="0"/>
        <w:widowControl/>
        <w:wordWrap/>
        <w:overflowPunct/>
        <w:bidi w:val="0"/>
        <w:spacing w:line="240" w:lineRule="auto"/>
        <w:ind w:firstLine="650"/>
      </w:pPr>
    </w:p>
    <w:p w14:paraId="5DCDE2EF">
      <w:pPr>
        <w:keepNext w:val="0"/>
        <w:keepLines w:val="0"/>
        <w:pageBreakBefore w:val="0"/>
        <w:widowControl/>
        <w:wordWrap/>
        <w:overflowPunct/>
        <w:bidi w:val="0"/>
        <w:spacing w:before="240" w:line="240" w:lineRule="auto"/>
        <w:ind w:left="3537" w:firstLine="878"/>
        <w:jc w:val="center"/>
        <w:rPr>
          <w:rFonts w:hint="eastAsia" w:ascii="仿宋" w:hAnsi="仿宋" w:eastAsia="仿宋" w:cs="仿宋"/>
          <w:spacing w:val="39"/>
          <w:sz w:val="40"/>
          <w:szCs w:val="40"/>
        </w:rPr>
      </w:pPr>
    </w:p>
    <w:p w14:paraId="3E87DBD1">
      <w:pPr>
        <w:keepNext w:val="0"/>
        <w:keepLines w:val="0"/>
        <w:pageBreakBefore w:val="0"/>
        <w:widowControl/>
        <w:wordWrap/>
        <w:overflowPunct/>
        <w:bidi w:val="0"/>
        <w:spacing w:before="240" w:line="240" w:lineRule="auto"/>
        <w:jc w:val="center"/>
        <w:rPr>
          <w:rFonts w:hint="eastAsia" w:ascii="宋体" w:hAnsi="宋体" w:eastAsia="宋体" w:cs="宋体"/>
          <w:b/>
          <w:bCs/>
          <w:sz w:val="32"/>
          <w:szCs w:val="32"/>
        </w:rPr>
      </w:pPr>
      <w:r>
        <w:rPr>
          <w:rFonts w:hint="eastAsia" w:ascii="宋体" w:hAnsi="宋体" w:eastAsia="宋体" w:cs="宋体"/>
          <w:b/>
          <w:bCs/>
          <w:spacing w:val="-21"/>
          <w:sz w:val="32"/>
          <w:szCs w:val="32"/>
        </w:rPr>
        <w:t>芜湖市G205九华北路下穿淮南线安全提升工程压覆矿产资源专题报告技术协作询价采购文件</w:t>
      </w:r>
    </w:p>
    <w:p w14:paraId="7D08B777">
      <w:pPr>
        <w:keepNext w:val="0"/>
        <w:keepLines w:val="0"/>
        <w:pageBreakBefore w:val="0"/>
        <w:widowControl/>
        <w:wordWrap/>
        <w:overflowPunct/>
        <w:bidi w:val="0"/>
        <w:spacing w:line="240" w:lineRule="auto"/>
        <w:jc w:val="center"/>
        <w:rPr>
          <w:sz w:val="32"/>
          <w:szCs w:val="32"/>
        </w:rPr>
      </w:pPr>
    </w:p>
    <w:p w14:paraId="52734891">
      <w:pPr>
        <w:keepNext w:val="0"/>
        <w:keepLines w:val="0"/>
        <w:pageBreakBefore w:val="0"/>
        <w:widowControl/>
        <w:wordWrap/>
        <w:overflowPunct/>
        <w:bidi w:val="0"/>
        <w:spacing w:line="240" w:lineRule="auto"/>
        <w:jc w:val="center"/>
        <w:rPr>
          <w:sz w:val="32"/>
          <w:szCs w:val="32"/>
        </w:rPr>
      </w:pPr>
    </w:p>
    <w:p w14:paraId="2BB3B1BA">
      <w:pPr>
        <w:keepNext w:val="0"/>
        <w:keepLines w:val="0"/>
        <w:pageBreakBefore w:val="0"/>
        <w:widowControl/>
        <w:wordWrap/>
        <w:overflowPunct/>
        <w:bidi w:val="0"/>
        <w:spacing w:before="240" w:line="240" w:lineRule="auto"/>
        <w:jc w:val="center"/>
        <w:rPr>
          <w:rFonts w:hint="default" w:ascii="仿宋" w:hAnsi="仿宋" w:eastAsia="仿宋" w:cs="仿宋"/>
          <w:color w:val="auto"/>
          <w:sz w:val="32"/>
          <w:szCs w:val="32"/>
          <w:lang w:val="en-US" w:eastAsia="zh-CN"/>
        </w:rPr>
      </w:pPr>
      <w:r>
        <w:rPr>
          <w:rFonts w:ascii="仿宋" w:hAnsi="仿宋" w:eastAsia="仿宋" w:cs="仿宋"/>
          <w:spacing w:val="42"/>
          <w:sz w:val="32"/>
          <w:szCs w:val="32"/>
        </w:rPr>
        <w:t>招</w:t>
      </w:r>
      <w:r>
        <w:rPr>
          <w:rFonts w:ascii="仿宋" w:hAnsi="仿宋" w:eastAsia="仿宋" w:cs="仿宋"/>
          <w:spacing w:val="38"/>
          <w:sz w:val="32"/>
          <w:szCs w:val="32"/>
        </w:rPr>
        <w:t>标编号</w:t>
      </w:r>
      <w:r>
        <w:rPr>
          <w:rFonts w:ascii="仿宋" w:hAnsi="仿宋" w:eastAsia="仿宋" w:cs="仿宋"/>
          <w:color w:val="auto"/>
          <w:spacing w:val="38"/>
          <w:sz w:val="32"/>
          <w:szCs w:val="32"/>
        </w:rPr>
        <w:t>：</w:t>
      </w:r>
      <w:r>
        <w:rPr>
          <w:rFonts w:hint="eastAsia" w:ascii="仿宋" w:hAnsi="仿宋" w:eastAsia="仿宋" w:cs="仿宋"/>
          <w:color w:val="auto"/>
          <w:spacing w:val="38"/>
          <w:sz w:val="32"/>
          <w:szCs w:val="32"/>
        </w:rPr>
        <w:t>Z</w:t>
      </w:r>
      <w:r>
        <w:rPr>
          <w:rFonts w:ascii="仿宋" w:hAnsi="仿宋" w:eastAsia="仿宋" w:cs="仿宋"/>
          <w:color w:val="auto"/>
          <w:spacing w:val="38"/>
          <w:sz w:val="32"/>
          <w:szCs w:val="32"/>
        </w:rPr>
        <w:t>TGHY-</w:t>
      </w:r>
      <w:r>
        <w:rPr>
          <w:rFonts w:hint="eastAsia" w:ascii="仿宋" w:hAnsi="仿宋" w:eastAsia="仿宋" w:cs="仿宋"/>
          <w:color w:val="auto"/>
          <w:spacing w:val="38"/>
          <w:sz w:val="32"/>
          <w:szCs w:val="32"/>
        </w:rPr>
        <w:t>X</w:t>
      </w:r>
      <w:r>
        <w:rPr>
          <w:rFonts w:ascii="仿宋" w:hAnsi="仿宋" w:eastAsia="仿宋" w:cs="仿宋"/>
          <w:color w:val="auto"/>
          <w:spacing w:val="38"/>
          <w:sz w:val="32"/>
          <w:szCs w:val="32"/>
        </w:rPr>
        <w:t>J202</w:t>
      </w:r>
      <w:r>
        <w:rPr>
          <w:rFonts w:hint="eastAsia" w:ascii="仿宋" w:hAnsi="仿宋" w:eastAsia="仿宋" w:cs="仿宋"/>
          <w:color w:val="auto"/>
          <w:spacing w:val="38"/>
          <w:sz w:val="32"/>
          <w:szCs w:val="32"/>
          <w:lang w:val="en-US" w:eastAsia="zh-CN"/>
        </w:rPr>
        <w:t>6013</w:t>
      </w:r>
    </w:p>
    <w:p w14:paraId="27B5F840">
      <w:pPr>
        <w:keepNext w:val="0"/>
        <w:keepLines w:val="0"/>
        <w:pageBreakBefore w:val="0"/>
        <w:widowControl/>
        <w:wordWrap/>
        <w:overflowPunct/>
        <w:bidi w:val="0"/>
        <w:spacing w:line="240" w:lineRule="auto"/>
        <w:jc w:val="center"/>
        <w:rPr>
          <w:sz w:val="32"/>
          <w:szCs w:val="32"/>
        </w:rPr>
      </w:pPr>
    </w:p>
    <w:p w14:paraId="0B017443">
      <w:pPr>
        <w:keepNext w:val="0"/>
        <w:keepLines w:val="0"/>
        <w:pageBreakBefore w:val="0"/>
        <w:widowControl/>
        <w:wordWrap/>
        <w:overflowPunct/>
        <w:bidi w:val="0"/>
        <w:spacing w:line="240" w:lineRule="auto"/>
        <w:rPr>
          <w:sz w:val="32"/>
          <w:szCs w:val="32"/>
        </w:rPr>
      </w:pPr>
    </w:p>
    <w:p w14:paraId="51D5ECFB">
      <w:pPr>
        <w:keepNext w:val="0"/>
        <w:keepLines w:val="0"/>
        <w:pageBreakBefore w:val="0"/>
        <w:widowControl/>
        <w:wordWrap/>
        <w:overflowPunct/>
        <w:bidi w:val="0"/>
        <w:spacing w:line="240" w:lineRule="auto"/>
        <w:rPr>
          <w:sz w:val="32"/>
          <w:szCs w:val="32"/>
        </w:rPr>
      </w:pPr>
    </w:p>
    <w:p w14:paraId="16F12D55">
      <w:pPr>
        <w:keepNext w:val="0"/>
        <w:keepLines w:val="0"/>
        <w:pageBreakBefore w:val="0"/>
        <w:widowControl/>
        <w:wordWrap/>
        <w:overflowPunct/>
        <w:bidi w:val="0"/>
        <w:spacing w:line="240" w:lineRule="auto"/>
        <w:rPr>
          <w:sz w:val="32"/>
          <w:szCs w:val="32"/>
        </w:rPr>
      </w:pPr>
    </w:p>
    <w:p w14:paraId="3D64C8AE">
      <w:pPr>
        <w:keepNext w:val="0"/>
        <w:keepLines w:val="0"/>
        <w:pageBreakBefore w:val="0"/>
        <w:widowControl/>
        <w:wordWrap/>
        <w:overflowPunct/>
        <w:bidi w:val="0"/>
        <w:spacing w:line="240" w:lineRule="auto"/>
        <w:rPr>
          <w:sz w:val="32"/>
          <w:szCs w:val="32"/>
        </w:rPr>
      </w:pPr>
    </w:p>
    <w:p w14:paraId="5E739AE5">
      <w:pPr>
        <w:keepNext w:val="0"/>
        <w:keepLines w:val="0"/>
        <w:pageBreakBefore w:val="0"/>
        <w:widowControl/>
        <w:wordWrap/>
        <w:overflowPunct/>
        <w:bidi w:val="0"/>
        <w:spacing w:line="240" w:lineRule="auto"/>
        <w:rPr>
          <w:sz w:val="32"/>
          <w:szCs w:val="32"/>
        </w:rPr>
      </w:pPr>
    </w:p>
    <w:p w14:paraId="140A1B4F">
      <w:pPr>
        <w:keepNext w:val="0"/>
        <w:keepLines w:val="0"/>
        <w:pageBreakBefore w:val="0"/>
        <w:widowControl/>
        <w:wordWrap/>
        <w:overflowPunct/>
        <w:bidi w:val="0"/>
        <w:spacing w:line="240" w:lineRule="auto"/>
        <w:rPr>
          <w:sz w:val="32"/>
          <w:szCs w:val="32"/>
        </w:rPr>
      </w:pPr>
    </w:p>
    <w:p w14:paraId="62C6708D">
      <w:pPr>
        <w:keepNext w:val="0"/>
        <w:keepLines w:val="0"/>
        <w:pageBreakBefore w:val="0"/>
        <w:widowControl/>
        <w:wordWrap/>
        <w:overflowPunct/>
        <w:bidi w:val="0"/>
        <w:spacing w:line="240" w:lineRule="auto"/>
        <w:rPr>
          <w:sz w:val="32"/>
          <w:szCs w:val="32"/>
        </w:rPr>
      </w:pPr>
    </w:p>
    <w:p w14:paraId="71D8BCAB">
      <w:pPr>
        <w:keepNext w:val="0"/>
        <w:keepLines w:val="0"/>
        <w:pageBreakBefore w:val="0"/>
        <w:widowControl/>
        <w:wordWrap/>
        <w:overflowPunct/>
        <w:bidi w:val="0"/>
        <w:spacing w:line="240" w:lineRule="auto"/>
        <w:rPr>
          <w:sz w:val="32"/>
          <w:szCs w:val="32"/>
        </w:rPr>
      </w:pPr>
    </w:p>
    <w:p w14:paraId="22CAD818">
      <w:pPr>
        <w:keepNext w:val="0"/>
        <w:keepLines w:val="0"/>
        <w:pageBreakBefore w:val="0"/>
        <w:widowControl/>
        <w:wordWrap/>
        <w:overflowPunct/>
        <w:bidi w:val="0"/>
        <w:spacing w:line="240" w:lineRule="auto"/>
        <w:rPr>
          <w:sz w:val="32"/>
          <w:szCs w:val="32"/>
        </w:rPr>
      </w:pPr>
    </w:p>
    <w:p w14:paraId="5AD0E0D1">
      <w:pPr>
        <w:keepNext w:val="0"/>
        <w:keepLines w:val="0"/>
        <w:pageBreakBefore w:val="0"/>
        <w:widowControl/>
        <w:wordWrap/>
        <w:overflowPunct/>
        <w:bidi w:val="0"/>
        <w:spacing w:line="240" w:lineRule="auto"/>
        <w:rPr>
          <w:sz w:val="32"/>
          <w:szCs w:val="32"/>
        </w:rPr>
      </w:pPr>
    </w:p>
    <w:p w14:paraId="1A4D9270">
      <w:pPr>
        <w:keepNext w:val="0"/>
        <w:keepLines w:val="0"/>
        <w:pageBreakBefore w:val="0"/>
        <w:widowControl/>
        <w:wordWrap/>
        <w:overflowPunct/>
        <w:bidi w:val="0"/>
        <w:spacing w:line="240" w:lineRule="auto"/>
        <w:rPr>
          <w:sz w:val="32"/>
          <w:szCs w:val="32"/>
        </w:rPr>
      </w:pPr>
    </w:p>
    <w:p w14:paraId="2CF7845E">
      <w:pPr>
        <w:keepNext w:val="0"/>
        <w:keepLines w:val="0"/>
        <w:pageBreakBefore w:val="0"/>
        <w:widowControl/>
        <w:wordWrap/>
        <w:overflowPunct/>
        <w:bidi w:val="0"/>
        <w:spacing w:line="240" w:lineRule="auto"/>
        <w:rPr>
          <w:sz w:val="32"/>
          <w:szCs w:val="32"/>
        </w:rPr>
      </w:pPr>
    </w:p>
    <w:p w14:paraId="2E9DCE09">
      <w:pPr>
        <w:keepNext w:val="0"/>
        <w:keepLines w:val="0"/>
        <w:pageBreakBefore w:val="0"/>
        <w:widowControl/>
        <w:wordWrap/>
        <w:overflowPunct/>
        <w:bidi w:val="0"/>
        <w:spacing w:line="240" w:lineRule="auto"/>
        <w:rPr>
          <w:sz w:val="32"/>
          <w:szCs w:val="32"/>
        </w:rPr>
      </w:pPr>
    </w:p>
    <w:p w14:paraId="76F5F879">
      <w:pPr>
        <w:keepNext w:val="0"/>
        <w:keepLines w:val="0"/>
        <w:pageBreakBefore w:val="0"/>
        <w:widowControl/>
        <w:wordWrap/>
        <w:overflowPunct/>
        <w:bidi w:val="0"/>
        <w:spacing w:before="240" w:line="240" w:lineRule="auto"/>
        <w:ind w:left="1548" w:right="622"/>
        <w:rPr>
          <w:rFonts w:hint="eastAsia" w:ascii="仿宋" w:hAnsi="仿宋" w:eastAsia="仿宋" w:cs="仿宋"/>
          <w:sz w:val="32"/>
          <w:szCs w:val="32"/>
        </w:rPr>
      </w:pPr>
      <w:r>
        <w:rPr>
          <w:rFonts w:ascii="仿宋" w:hAnsi="仿宋" w:eastAsia="仿宋" w:cs="仿宋"/>
          <w:spacing w:val="-27"/>
          <w:sz w:val="32"/>
          <w:szCs w:val="32"/>
        </w:rPr>
        <w:t>招标人：中铁城市规划设计研究院有限公司</w:t>
      </w:r>
    </w:p>
    <w:p w14:paraId="554A258E">
      <w:pPr>
        <w:keepNext w:val="0"/>
        <w:keepLines w:val="0"/>
        <w:pageBreakBefore w:val="0"/>
        <w:widowControl/>
        <w:wordWrap/>
        <w:overflowPunct/>
        <w:bidi w:val="0"/>
        <w:spacing w:line="240" w:lineRule="auto"/>
        <w:ind w:left="4130"/>
        <w:rPr>
          <w:rFonts w:ascii="Times New Roman" w:hAnsi="Times New Roman" w:eastAsia="Times New Roman" w:cs="Times New Roman"/>
          <w:color w:val="auto"/>
          <w:sz w:val="32"/>
          <w:szCs w:val="32"/>
          <w:u w:val="single"/>
        </w:rPr>
      </w:pPr>
      <w:r>
        <w:rPr>
          <w:rFonts w:ascii="Times New Roman" w:hAnsi="Times New Roman" w:eastAsia="Times New Roman" w:cs="Times New Roman"/>
          <w:b/>
          <w:bCs/>
          <w:color w:val="auto"/>
          <w:spacing w:val="-7"/>
          <w:sz w:val="32"/>
          <w:szCs w:val="32"/>
          <w:u w:val="single"/>
        </w:rPr>
        <w:t>202</w:t>
      </w:r>
      <w:r>
        <w:rPr>
          <w:rFonts w:hint="eastAsia" w:ascii="Times New Roman" w:hAnsi="Times New Roman" w:eastAsia="宋体" w:cs="Times New Roman"/>
          <w:b/>
          <w:bCs/>
          <w:color w:val="auto"/>
          <w:spacing w:val="-7"/>
          <w:sz w:val="32"/>
          <w:szCs w:val="32"/>
          <w:u w:val="single"/>
          <w:lang w:val="en-US" w:eastAsia="zh-CN"/>
        </w:rPr>
        <w:t>6</w:t>
      </w:r>
      <w:r>
        <w:rPr>
          <w:rFonts w:ascii="仿宋" w:hAnsi="仿宋" w:eastAsia="仿宋" w:cs="仿宋"/>
          <w:color w:val="auto"/>
          <w:spacing w:val="-7"/>
          <w:sz w:val="32"/>
          <w:szCs w:val="32"/>
        </w:rPr>
        <w:t>年</w:t>
      </w:r>
      <w:r>
        <w:rPr>
          <w:rFonts w:hint="eastAsia" w:ascii="Times New Roman" w:hAnsi="Times New Roman" w:eastAsia="宋体" w:cs="Times New Roman"/>
          <w:b/>
          <w:bCs/>
          <w:color w:val="auto"/>
          <w:spacing w:val="-7"/>
          <w:sz w:val="32"/>
          <w:szCs w:val="32"/>
          <w:u w:val="single"/>
          <w:lang w:val="en-US" w:eastAsia="zh-CN"/>
        </w:rPr>
        <w:t>4</w:t>
      </w:r>
      <w:r>
        <w:rPr>
          <w:rFonts w:ascii="仿宋" w:hAnsi="仿宋" w:eastAsia="仿宋" w:cs="仿宋"/>
          <w:color w:val="auto"/>
          <w:spacing w:val="-7"/>
          <w:sz w:val="32"/>
          <w:szCs w:val="32"/>
        </w:rPr>
        <w:t>月</w:t>
      </w:r>
      <w:r>
        <w:rPr>
          <w:rFonts w:hint="eastAsia" w:ascii="Times New Roman" w:hAnsi="Times New Roman" w:eastAsia="宋体" w:cs="Times New Roman"/>
          <w:b/>
          <w:bCs/>
          <w:color w:val="auto"/>
          <w:spacing w:val="-7"/>
          <w:sz w:val="32"/>
          <w:szCs w:val="32"/>
          <w:u w:val="single"/>
          <w:lang w:val="en-US" w:eastAsia="zh-CN"/>
        </w:rPr>
        <w:t>14</w:t>
      </w:r>
      <w:r>
        <w:rPr>
          <w:rFonts w:ascii="仿宋" w:hAnsi="仿宋" w:eastAsia="仿宋" w:cs="仿宋"/>
          <w:color w:val="auto"/>
          <w:spacing w:val="-7"/>
          <w:sz w:val="32"/>
          <w:szCs w:val="32"/>
        </w:rPr>
        <w:t>日</w:t>
      </w:r>
    </w:p>
    <w:p w14:paraId="188F8C22">
      <w:pPr>
        <w:keepNext w:val="0"/>
        <w:keepLines w:val="0"/>
        <w:pageBreakBefore w:val="0"/>
        <w:widowControl/>
        <w:wordWrap/>
        <w:overflowPunct/>
        <w:bidi w:val="0"/>
        <w:spacing w:line="240" w:lineRule="auto"/>
        <w:ind w:firstLine="650"/>
        <w:rPr>
          <w:color w:val="auto"/>
          <w:sz w:val="32"/>
          <w:szCs w:val="32"/>
        </w:rPr>
        <w:sectPr>
          <w:headerReference r:id="rId3" w:type="default"/>
          <w:headerReference r:id="rId4" w:type="even"/>
          <w:pgSz w:w="12240" w:h="15840"/>
          <w:pgMar w:top="1043" w:right="1106" w:bottom="403" w:left="1111" w:header="0" w:footer="0" w:gutter="0"/>
          <w:cols w:space="720" w:num="1"/>
        </w:sectPr>
      </w:pPr>
    </w:p>
    <w:p w14:paraId="55FFBC22">
      <w:pPr>
        <w:keepNext w:val="0"/>
        <w:keepLines w:val="0"/>
        <w:pageBreakBefore w:val="0"/>
        <w:widowControl/>
        <w:wordWrap/>
        <w:overflowPunct/>
        <w:bidi w:val="0"/>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pacing w:val="8"/>
          <w:sz w:val="24"/>
          <w:szCs w:val="24"/>
        </w:rPr>
        <w:t>芜湖市G205九华北路下穿淮南线安全提升工程压覆矿产资源专题报告技术协作询价公告</w:t>
      </w:r>
    </w:p>
    <w:p w14:paraId="4EE13EA4">
      <w:pPr>
        <w:keepNext w:val="0"/>
        <w:keepLines w:val="0"/>
        <w:pageBreakBefore w:val="0"/>
        <w:widowControl/>
        <w:wordWrap/>
        <w:overflowPunct/>
        <w:bidi w:val="0"/>
        <w:spacing w:before="240" w:beforeLines="100" w:line="240" w:lineRule="auto"/>
        <w:ind w:firstLine="500" w:firstLineChars="200"/>
        <w:rPr>
          <w:rFonts w:hint="eastAsia" w:ascii="仿宋" w:hAnsi="仿宋" w:eastAsia="仿宋" w:cs="仿宋"/>
          <w:spacing w:val="5"/>
          <w:sz w:val="24"/>
          <w:szCs w:val="24"/>
        </w:rPr>
      </w:pPr>
      <w:r>
        <w:rPr>
          <w:rFonts w:hint="eastAsia" w:ascii="仿宋" w:hAnsi="仿宋" w:eastAsia="仿宋" w:cs="仿宋"/>
          <w:spacing w:val="5"/>
          <w:sz w:val="24"/>
          <w:szCs w:val="24"/>
        </w:rPr>
        <w:t>现通过询价方式采购《招标</w:t>
      </w:r>
      <w:r>
        <w:rPr>
          <w:rFonts w:hint="eastAsia" w:ascii="仿宋" w:hAnsi="仿宋" w:eastAsia="仿宋" w:cs="仿宋"/>
          <w:color w:val="auto"/>
          <w:spacing w:val="5"/>
          <w:sz w:val="24"/>
          <w:szCs w:val="24"/>
        </w:rPr>
        <w:t>编号ZTGHY-XJ202</w:t>
      </w:r>
      <w:r>
        <w:rPr>
          <w:rFonts w:hint="eastAsia" w:ascii="仿宋" w:hAnsi="仿宋" w:eastAsia="仿宋" w:cs="仿宋"/>
          <w:color w:val="auto"/>
          <w:spacing w:val="5"/>
          <w:sz w:val="24"/>
          <w:szCs w:val="24"/>
          <w:lang w:val="en-US" w:eastAsia="zh-CN"/>
        </w:rPr>
        <w:t>6013</w:t>
      </w:r>
      <w:r>
        <w:rPr>
          <w:rFonts w:hint="eastAsia" w:ascii="仿宋" w:hAnsi="仿宋" w:eastAsia="仿宋" w:cs="仿宋"/>
          <w:color w:val="auto"/>
          <w:spacing w:val="5"/>
          <w:sz w:val="24"/>
          <w:szCs w:val="24"/>
        </w:rPr>
        <w:t>：芜湖</w:t>
      </w:r>
      <w:r>
        <w:rPr>
          <w:rFonts w:hint="eastAsia" w:ascii="仿宋" w:hAnsi="仿宋" w:eastAsia="仿宋" w:cs="仿宋"/>
          <w:spacing w:val="5"/>
          <w:sz w:val="24"/>
          <w:szCs w:val="24"/>
        </w:rPr>
        <w:t>市G205九华北路下穿淮南线安全提升工程压覆矿产资源专题报告》</w:t>
      </w:r>
      <w:r>
        <w:rPr>
          <w:rFonts w:hint="eastAsia" w:ascii="仿宋" w:hAnsi="仿宋" w:eastAsia="仿宋" w:cs="仿宋"/>
          <w:spacing w:val="5"/>
          <w:sz w:val="24"/>
          <w:szCs w:val="24"/>
          <w:lang w:eastAsia="zh-CN"/>
        </w:rPr>
        <w:t>(以下简称“本项目”)</w:t>
      </w:r>
      <w:r>
        <w:rPr>
          <w:rFonts w:hint="eastAsia" w:ascii="仿宋" w:hAnsi="仿宋" w:eastAsia="仿宋" w:cs="仿宋"/>
          <w:spacing w:val="5"/>
          <w:sz w:val="24"/>
          <w:szCs w:val="24"/>
          <w:lang w:val="en-US" w:eastAsia="zh-CN"/>
        </w:rPr>
        <w:t>工作内容包括</w:t>
      </w:r>
      <w:r>
        <w:rPr>
          <w:rFonts w:hint="eastAsia" w:ascii="仿宋" w:hAnsi="仿宋" w:eastAsia="仿宋" w:cs="仿宋"/>
          <w:spacing w:val="5"/>
          <w:sz w:val="24"/>
          <w:szCs w:val="24"/>
        </w:rPr>
        <w:t>完成资料收集、现场踏勘、矿业权核查、报告编制、修改、初审、专家评审配合及成果备案等全部工作，确保成果通过芜湖市自然资源局及相关部门认可备案，满足项目用地报批、工程建设审批要求。</w:t>
      </w:r>
    </w:p>
    <w:p w14:paraId="322CEEB3">
      <w:pPr>
        <w:pStyle w:val="7"/>
        <w:keepNext w:val="0"/>
        <w:keepLines w:val="0"/>
        <w:pageBreakBefore w:val="0"/>
        <w:widowControl/>
        <w:wordWrap/>
        <w:overflowPunct/>
        <w:bidi w:val="0"/>
        <w:spacing w:line="240" w:lineRule="auto"/>
        <w:ind w:firstLine="245"/>
      </w:pPr>
      <w:r>
        <w:rPr>
          <w:rFonts w:hint="eastAsia" w:ascii="仿宋" w:hAnsi="仿宋" w:eastAsia="仿宋" w:cs="仿宋"/>
          <w:spacing w:val="5"/>
          <w:sz w:val="24"/>
          <w:szCs w:val="24"/>
        </w:rPr>
        <w:t>以上工作阶段所产生的各项成本费用均由中标单位承担。</w:t>
      </w:r>
    </w:p>
    <w:p w14:paraId="00CE09B2">
      <w:pPr>
        <w:keepNext w:val="0"/>
        <w:keepLines w:val="0"/>
        <w:pageBreakBefore w:val="0"/>
        <w:widowControl/>
        <w:wordWrap/>
        <w:overflowPunct/>
        <w:bidi w:val="0"/>
        <w:spacing w:before="240" w:line="240" w:lineRule="auto"/>
        <w:outlineLvl w:val="0"/>
        <w:rPr>
          <w:rFonts w:hint="eastAsia" w:ascii="黑体" w:hAnsi="黑体" w:eastAsia="黑体" w:cs="黑体"/>
          <w:sz w:val="24"/>
          <w:szCs w:val="24"/>
          <w:highlight w:val="none"/>
        </w:rPr>
      </w:pPr>
      <w:r>
        <w:rPr>
          <w:rFonts w:ascii="黑体" w:hAnsi="黑体" w:eastAsia="黑体" w:cs="黑体"/>
          <w:spacing w:val="-2"/>
          <w:sz w:val="24"/>
          <w:szCs w:val="24"/>
          <w:highlight w:val="none"/>
        </w:rPr>
        <w:t>一、</w:t>
      </w:r>
      <w:r>
        <w:rPr>
          <w:rFonts w:hint="eastAsia" w:ascii="黑体" w:hAnsi="黑体" w:eastAsia="黑体" w:cs="黑体"/>
          <w:spacing w:val="-2"/>
          <w:sz w:val="24"/>
          <w:szCs w:val="24"/>
          <w:highlight w:val="none"/>
        </w:rPr>
        <w:t>采购项目内容</w:t>
      </w:r>
    </w:p>
    <w:p w14:paraId="626D7874">
      <w:pPr>
        <w:pStyle w:val="5"/>
        <w:tabs>
          <w:tab w:val="clear" w:pos="4153"/>
          <w:tab w:val="clear" w:pos="8306"/>
        </w:tabs>
        <w:snapToGrid/>
        <w:spacing w:line="240" w:lineRule="auto"/>
        <w:ind w:firstLine="500" w:firstLineChars="200"/>
        <w:rPr>
          <w:rFonts w:hint="eastAsia" w:ascii="仿宋" w:hAnsi="仿宋" w:eastAsia="仿宋" w:cs="仿宋"/>
          <w:snapToGrid w:val="0"/>
          <w:color w:val="auto"/>
          <w:spacing w:val="5"/>
          <w:sz w:val="24"/>
          <w:szCs w:val="24"/>
          <w:highlight w:val="none"/>
          <w:lang w:val="en-US" w:eastAsia="zh-CN" w:bidi="ar-SA"/>
        </w:rPr>
      </w:pPr>
      <w:r>
        <w:rPr>
          <w:rFonts w:hint="eastAsia" w:ascii="仿宋" w:hAnsi="仿宋" w:eastAsia="仿宋" w:cs="仿宋"/>
          <w:color w:val="auto"/>
          <w:spacing w:val="5"/>
          <w:sz w:val="24"/>
          <w:szCs w:val="24"/>
          <w:highlight w:val="none"/>
        </w:rPr>
        <w:t>1.1项目概况：</w:t>
      </w:r>
      <w:r>
        <w:rPr>
          <w:rFonts w:hint="eastAsia" w:ascii="仿宋" w:hAnsi="仿宋" w:eastAsia="仿宋" w:cs="仿宋"/>
          <w:color w:val="auto"/>
          <w:spacing w:val="5"/>
          <w:sz w:val="24"/>
          <w:szCs w:val="24"/>
          <w:highlight w:val="none"/>
          <w:lang w:val="en-US" w:eastAsia="zh-CN"/>
        </w:rPr>
        <w:t>起点位于G205九华北路与齐落山路交叉口，往南下穿铁路淮南线、联络B线后终点位于现状人行天桥下，项目长度650m，红线面积约12000㎡。</w:t>
      </w:r>
    </w:p>
    <w:p w14:paraId="44A2D7EB">
      <w:pPr>
        <w:keepNext w:val="0"/>
        <w:keepLines w:val="0"/>
        <w:pageBreakBefore w:val="0"/>
        <w:widowControl/>
        <w:wordWrap/>
        <w:overflowPunct/>
        <w:bidi w:val="0"/>
        <w:spacing w:before="240" w:line="240" w:lineRule="auto"/>
        <w:ind w:firstLine="500" w:firstLineChars="200"/>
        <w:outlineLvl w:val="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工期：</w:t>
      </w:r>
      <w:r>
        <w:rPr>
          <w:rFonts w:hint="eastAsia" w:ascii="仿宋" w:hAnsi="仿宋" w:eastAsia="仿宋" w:cs="仿宋"/>
          <w:color w:val="auto"/>
          <w:spacing w:val="5"/>
          <w:sz w:val="24"/>
          <w:szCs w:val="24"/>
          <w:highlight w:val="none"/>
          <w:lang w:val="en-US" w:eastAsia="zh-CN"/>
        </w:rPr>
        <w:t>资料齐全后18-25日历天内提交报告初稿，30日历天内完成全部备案工作（含专家评审修改、对接备案等）</w:t>
      </w:r>
      <w:r>
        <w:rPr>
          <w:rFonts w:hint="eastAsia" w:ascii="仿宋" w:hAnsi="仿宋" w:eastAsia="仿宋" w:cs="仿宋"/>
          <w:color w:val="000000"/>
          <w:sz w:val="24"/>
          <w:szCs w:val="24"/>
          <w:highlight w:val="none"/>
        </w:rPr>
        <w:t>。</w:t>
      </w:r>
    </w:p>
    <w:p w14:paraId="3642216C">
      <w:pPr>
        <w:keepNext w:val="0"/>
        <w:keepLines w:val="0"/>
        <w:pageBreakBefore w:val="0"/>
        <w:widowControl/>
        <w:wordWrap/>
        <w:overflowPunct/>
        <w:bidi w:val="0"/>
        <w:spacing w:before="240" w:beforeLines="100" w:line="240" w:lineRule="auto"/>
        <w:ind w:firstLine="500" w:firstLineChars="200"/>
        <w:jc w:val="both"/>
        <w:rPr>
          <w:rFonts w:eastAsia="仿宋"/>
          <w:color w:val="auto"/>
          <w:highlight w:val="none"/>
        </w:rPr>
      </w:pPr>
      <w:r>
        <w:rPr>
          <w:rFonts w:hint="eastAsia" w:ascii="仿宋" w:hAnsi="仿宋" w:eastAsia="仿宋" w:cs="仿宋"/>
          <w:color w:val="auto"/>
          <w:spacing w:val="5"/>
          <w:sz w:val="24"/>
          <w:szCs w:val="24"/>
          <w:highlight w:val="none"/>
        </w:rPr>
        <w:t>1.2采购内容：</w:t>
      </w:r>
      <w:r>
        <w:rPr>
          <w:rFonts w:hint="eastAsia" w:ascii="仿宋" w:hAnsi="仿宋" w:eastAsia="仿宋" w:cs="仿宋"/>
          <w:color w:val="auto"/>
          <w:spacing w:val="5"/>
          <w:sz w:val="24"/>
          <w:szCs w:val="24"/>
          <w:highlight w:val="none"/>
          <w:lang w:val="en-US" w:eastAsia="zh-CN"/>
        </w:rPr>
        <w:t>编制符合国家、安徽省及芜湖市相关规范要求的《芜湖市G205九华北路下穿淮南线安全提升工程压覆矿产资源专题报告》，完成资料收集、现场踏勘、矿业权核查、报告编制、修改、初审、专家评审配合及成果备案等全部工作，确保成果通过芜湖市自然资源局及相关部门认可备案，满足项目用地报批、工程建设审批要求。</w:t>
      </w:r>
    </w:p>
    <w:p w14:paraId="2208F7EA">
      <w:pPr>
        <w:keepNext w:val="0"/>
        <w:keepLines w:val="0"/>
        <w:pageBreakBefore w:val="0"/>
        <w:widowControl/>
        <w:wordWrap/>
        <w:overflowPunct/>
        <w:bidi w:val="0"/>
        <w:spacing w:before="240" w:line="240" w:lineRule="auto"/>
        <w:outlineLvl w:val="0"/>
        <w:rPr>
          <w:rFonts w:hint="eastAsia" w:ascii="黑体" w:hAnsi="黑体" w:eastAsia="黑体" w:cs="黑体"/>
          <w:color w:val="auto"/>
          <w:spacing w:val="-2"/>
          <w:sz w:val="24"/>
          <w:szCs w:val="24"/>
          <w:highlight w:val="none"/>
        </w:rPr>
      </w:pPr>
      <w:r>
        <w:rPr>
          <w:rFonts w:hint="eastAsia" w:ascii="黑体" w:hAnsi="黑体" w:eastAsia="黑体" w:cs="黑体"/>
          <w:color w:val="auto"/>
          <w:spacing w:val="-2"/>
          <w:sz w:val="24"/>
          <w:szCs w:val="24"/>
          <w:highlight w:val="none"/>
        </w:rPr>
        <w:t>二、投标人资格</w:t>
      </w:r>
    </w:p>
    <w:p w14:paraId="45CE645D">
      <w:pPr>
        <w:keepNext w:val="0"/>
        <w:keepLines w:val="0"/>
        <w:pageBreakBefore w:val="0"/>
        <w:widowControl/>
        <w:wordWrap/>
        <w:overflowPunct/>
        <w:bidi w:val="0"/>
        <w:spacing w:before="240" w:line="240" w:lineRule="auto"/>
        <w:ind w:firstLine="500" w:firstLineChars="200"/>
        <w:outlineLvl w:val="0"/>
        <w:rPr>
          <w:rFonts w:hint="default"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rPr>
        <w:t>2.1.报价人资质要求：</w:t>
      </w:r>
      <w:r>
        <w:rPr>
          <w:rFonts w:hint="eastAsia" w:ascii="仿宋" w:hAnsi="仿宋" w:eastAsia="仿宋" w:cs="仿宋"/>
          <w:color w:val="auto"/>
          <w:spacing w:val="5"/>
          <w:sz w:val="24"/>
          <w:szCs w:val="24"/>
          <w:highlight w:val="none"/>
          <w:lang w:val="en-US" w:eastAsia="zh-CN"/>
        </w:rPr>
        <w:t>在中华人民共和国境内依法注册，具有独立法人资格。</w:t>
      </w:r>
    </w:p>
    <w:p w14:paraId="35972B75">
      <w:pPr>
        <w:keepNext w:val="0"/>
        <w:keepLines w:val="0"/>
        <w:pageBreakBefore w:val="0"/>
        <w:widowControl/>
        <w:wordWrap/>
        <w:overflowPunct/>
        <w:bidi w:val="0"/>
        <w:spacing w:before="240" w:line="240" w:lineRule="auto"/>
        <w:ind w:firstLine="500" w:firstLineChars="200"/>
        <w:outlineLvl w:val="0"/>
        <w:rPr>
          <w:rFonts w:hint="eastAsia" w:ascii="仿宋" w:hAnsi="仿宋" w:eastAsia="仿宋" w:cs="仿宋"/>
          <w:color w:val="FF0000"/>
          <w:spacing w:val="5"/>
          <w:sz w:val="24"/>
          <w:szCs w:val="24"/>
          <w:highlight w:val="none"/>
          <w:lang w:eastAsia="zh-CN"/>
        </w:rPr>
      </w:pPr>
      <w:r>
        <w:rPr>
          <w:rFonts w:hint="eastAsia" w:ascii="仿宋" w:hAnsi="仿宋" w:eastAsia="仿宋" w:cs="仿宋"/>
          <w:color w:val="auto"/>
          <w:spacing w:val="5"/>
          <w:sz w:val="24"/>
          <w:szCs w:val="24"/>
          <w:highlight w:val="none"/>
        </w:rPr>
        <w:t>2.2.报价人类似业绩要求：</w:t>
      </w:r>
      <w:r>
        <w:rPr>
          <w:rFonts w:hint="eastAsia" w:ascii="仿宋" w:hAnsi="仿宋" w:eastAsia="仿宋" w:cs="仿宋"/>
          <w:color w:val="auto"/>
          <w:spacing w:val="5"/>
          <w:sz w:val="24"/>
          <w:szCs w:val="24"/>
          <w:highlight w:val="none"/>
          <w:lang w:val="en-US" w:eastAsia="zh-CN"/>
        </w:rPr>
        <w:t>近一年内类似项目的业绩</w:t>
      </w:r>
      <w:r>
        <w:rPr>
          <w:rFonts w:hint="eastAsia" w:ascii="仿宋" w:hAnsi="仿宋" w:eastAsia="仿宋" w:cs="仿宋"/>
          <w:color w:val="auto"/>
          <w:spacing w:val="5"/>
          <w:sz w:val="24"/>
          <w:szCs w:val="24"/>
          <w:highlight w:val="none"/>
        </w:rPr>
        <w:t>。</w:t>
      </w:r>
    </w:p>
    <w:p w14:paraId="036AFBA7">
      <w:pPr>
        <w:keepNext w:val="0"/>
        <w:keepLines w:val="0"/>
        <w:pageBreakBefore w:val="0"/>
        <w:widowControl/>
        <w:wordWrap/>
        <w:overflowPunct/>
        <w:bidi w:val="0"/>
        <w:spacing w:line="24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2.3</w:t>
      </w:r>
      <w:r>
        <w:rPr>
          <w:rFonts w:hint="eastAsia" w:ascii="仿宋" w:hAnsi="仿宋" w:eastAsia="仿宋" w:cs="仿宋"/>
          <w:color w:val="000000" w:themeColor="text1"/>
          <w:spacing w:val="5"/>
          <w:sz w:val="24"/>
          <w:szCs w:val="24"/>
          <w:lang w:val="en-US" w:eastAsia="zh-CN"/>
          <w14:textFill>
            <w14:solidFill>
              <w14:schemeClr w14:val="tx1"/>
            </w14:solidFill>
          </w14:textFill>
        </w:rPr>
        <w:t>.</w:t>
      </w:r>
      <w:r>
        <w:rPr>
          <w:rFonts w:hint="eastAsia" w:ascii="仿宋" w:hAnsi="仿宋" w:eastAsia="仿宋" w:cs="仿宋"/>
          <w:color w:val="000000" w:themeColor="text1"/>
          <w:spacing w:val="5"/>
          <w:sz w:val="24"/>
          <w:szCs w:val="24"/>
          <w14:textFill>
            <w14:solidFill>
              <w14:schemeClr w14:val="tx1"/>
            </w14:solidFill>
          </w14:textFill>
        </w:rPr>
        <w:t>信用要求：截至提交首次响应文件截止时间，供应商存在下列有效情形之一的，其资格审查不予通过</w:t>
      </w:r>
    </w:p>
    <w:p w14:paraId="3A44E878">
      <w:pPr>
        <w:keepNext w:val="0"/>
        <w:keepLines w:val="0"/>
        <w:pageBreakBefore w:val="0"/>
        <w:widowControl/>
        <w:wordWrap/>
        <w:overflowPunct/>
        <w:bidi w:val="0"/>
        <w:spacing w:before="240" w:line="24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（1）被人民法院列入失信被执行人名单的</w:t>
      </w:r>
    </w:p>
    <w:p w14:paraId="00972348">
      <w:pPr>
        <w:keepNext w:val="0"/>
        <w:keepLines w:val="0"/>
        <w:pageBreakBefore w:val="0"/>
        <w:widowControl/>
        <w:wordWrap/>
        <w:overflowPunct/>
        <w:bidi w:val="0"/>
        <w:spacing w:before="240" w:line="24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（2）被税务机关列入重大税收违法失信主体的</w:t>
      </w:r>
    </w:p>
    <w:p w14:paraId="413132E9">
      <w:pPr>
        <w:keepNext w:val="0"/>
        <w:keepLines w:val="0"/>
        <w:pageBreakBefore w:val="0"/>
        <w:widowControl/>
        <w:wordWrap/>
        <w:overflowPunct/>
        <w:bidi w:val="0"/>
        <w:spacing w:before="240" w:line="24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（3）被财政部门列入政府采购严重违法失信行为记录名单的 </w:t>
      </w:r>
    </w:p>
    <w:p w14:paraId="177ADF80">
      <w:pPr>
        <w:keepNext w:val="0"/>
        <w:keepLines w:val="0"/>
        <w:pageBreakBefore w:val="0"/>
        <w:widowControl/>
        <w:wordWrap/>
        <w:overflowPunct/>
        <w:bidi w:val="0"/>
        <w:spacing w:before="240" w:line="24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（4）被市场监督管理部门列入严重违法失信名单的</w:t>
      </w:r>
    </w:p>
    <w:p w14:paraId="5FDD020C">
      <w:pPr>
        <w:keepNext w:val="0"/>
        <w:keepLines w:val="0"/>
        <w:pageBreakBefore w:val="0"/>
        <w:widowControl/>
        <w:wordWrap/>
        <w:overflowPunct/>
        <w:bidi w:val="0"/>
        <w:spacing w:before="240" w:line="240" w:lineRule="auto"/>
        <w:ind w:firstLine="500" w:firstLineChars="200"/>
        <w:outlineLvl w:val="0"/>
        <w:rPr>
          <w:rFonts w:hint="eastAsia"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2.4.本项目不接受联合体投标。</w:t>
      </w:r>
    </w:p>
    <w:p w14:paraId="3CA46A50">
      <w:pPr>
        <w:pStyle w:val="7"/>
        <w:keepNext w:val="0"/>
        <w:keepLines w:val="0"/>
        <w:pageBreakBefore w:val="0"/>
        <w:widowControl/>
        <w:numPr>
          <w:ilvl w:val="0"/>
          <w:numId w:val="1"/>
        </w:numPr>
        <w:wordWrap/>
        <w:overflowPunct/>
        <w:bidi w:val="0"/>
        <w:spacing w:line="240" w:lineRule="auto"/>
        <w:ind w:firstLine="0" w:firstLineChars="0"/>
        <w:rPr>
          <w:rFonts w:hint="eastAsia" w:ascii="黑体" w:hAnsi="黑体" w:eastAsia="黑体" w:cs="黑体"/>
          <w:spacing w:val="-2"/>
          <w:sz w:val="24"/>
          <w:szCs w:val="24"/>
        </w:rPr>
      </w:pPr>
      <w:r>
        <w:rPr>
          <w:rFonts w:hint="eastAsia" w:ascii="黑体" w:hAnsi="黑体" w:eastAsia="黑体" w:cs="黑体"/>
          <w:spacing w:val="-2"/>
          <w:sz w:val="24"/>
          <w:szCs w:val="24"/>
        </w:rPr>
        <w:t>招标限价及定标办法：</w:t>
      </w:r>
    </w:p>
    <w:p w14:paraId="0A8F64BE">
      <w:pPr>
        <w:pStyle w:val="7"/>
        <w:keepNext w:val="0"/>
        <w:keepLines w:val="0"/>
        <w:pageBreakBefore w:val="0"/>
        <w:widowControl/>
        <w:wordWrap/>
        <w:overflowPunct/>
        <w:bidi w:val="0"/>
        <w:spacing w:line="240" w:lineRule="auto"/>
        <w:ind w:firstLine="480" w:firstLineChars="200"/>
        <w:rPr>
          <w:rFonts w:hint="eastAsia" w:ascii="仿宋" w:hAnsi="仿宋" w:eastAsia="仿宋" w:cs="仿宋"/>
          <w:spacing w:val="5"/>
          <w:sz w:val="24"/>
          <w:szCs w:val="24"/>
        </w:rPr>
      </w:pPr>
      <w:r>
        <w:rPr>
          <w:rFonts w:hint="eastAsia" w:ascii="仿宋_GB2312" w:hAnsi="华文仿宋" w:eastAsia="仿宋_GB2312" w:cs="Times New Roman"/>
          <w:sz w:val="24"/>
          <w:szCs w:val="24"/>
        </w:rPr>
        <w:t>3.1</w:t>
      </w:r>
      <w:r>
        <w:rPr>
          <w:rFonts w:hint="eastAsia" w:ascii="仿宋" w:hAnsi="仿宋" w:eastAsia="仿宋" w:cs="仿宋"/>
          <w:spacing w:val="5"/>
          <w:sz w:val="24"/>
          <w:szCs w:val="24"/>
        </w:rPr>
        <w:t>本次招标控制价：包</w:t>
      </w:r>
      <w:r>
        <w:rPr>
          <w:rFonts w:hint="eastAsia" w:ascii="仿宋" w:hAnsi="仿宋" w:eastAsia="仿宋" w:cs="仿宋"/>
          <w:color w:val="auto"/>
          <w:spacing w:val="5"/>
          <w:sz w:val="24"/>
          <w:szCs w:val="24"/>
        </w:rPr>
        <w:t>干价</w:t>
      </w:r>
      <w:r>
        <w:rPr>
          <w:rFonts w:hint="eastAsia" w:ascii="仿宋" w:hAnsi="仿宋" w:eastAsia="仿宋" w:cs="仿宋"/>
          <w:color w:val="auto"/>
          <w:spacing w:val="5"/>
          <w:sz w:val="24"/>
          <w:szCs w:val="24"/>
          <w:lang w:val="en-US" w:eastAsia="zh-CN"/>
        </w:rPr>
        <w:t>5</w:t>
      </w:r>
      <w:r>
        <w:rPr>
          <w:rFonts w:hint="eastAsia" w:ascii="仿宋" w:hAnsi="仿宋" w:eastAsia="仿宋" w:cs="仿宋"/>
          <w:spacing w:val="5"/>
          <w:sz w:val="24"/>
          <w:szCs w:val="24"/>
        </w:rPr>
        <w:t>万元（含专家评审费）。</w:t>
      </w:r>
    </w:p>
    <w:p w14:paraId="3A189328">
      <w:pPr>
        <w:pStyle w:val="7"/>
        <w:keepNext w:val="0"/>
        <w:keepLines w:val="0"/>
        <w:pageBreakBefore w:val="0"/>
        <w:widowControl/>
        <w:wordWrap/>
        <w:overflowPunct/>
        <w:bidi w:val="0"/>
        <w:spacing w:line="240" w:lineRule="auto"/>
        <w:ind w:firstLine="480" w:firstLineChars="200"/>
        <w:rPr>
          <w:rFonts w:hint="eastAsia" w:ascii="仿宋" w:hAnsi="仿宋" w:eastAsia="仿宋" w:cs="仿宋"/>
          <w:color w:val="auto"/>
          <w:spacing w:val="5"/>
          <w:sz w:val="24"/>
          <w:szCs w:val="24"/>
        </w:rPr>
      </w:pPr>
      <w:r>
        <w:rPr>
          <w:rFonts w:hint="eastAsia" w:ascii="仿宋_GB2312" w:hAnsi="华文仿宋" w:eastAsia="仿宋_GB2312" w:cs="Times New Roman"/>
          <w:sz w:val="24"/>
          <w:szCs w:val="24"/>
        </w:rPr>
        <w:t>3.2本次评标采用</w:t>
      </w:r>
      <w:r>
        <w:rPr>
          <w:rFonts w:hint="eastAsia" w:ascii="仿宋_GB2312" w:hAnsi="华文仿宋" w:eastAsia="仿宋_GB2312" w:cs="Times New Roman"/>
          <w:color w:val="auto"/>
          <w:sz w:val="24"/>
          <w:szCs w:val="24"/>
        </w:rPr>
        <w:t>最低价中标，按照采购需求、质量和服务相等且报价最低的原则选择中标人；报价相同时，采用现场二次询价选择中标人。</w:t>
      </w:r>
    </w:p>
    <w:p w14:paraId="5BD23FF8">
      <w:pPr>
        <w:keepNext w:val="0"/>
        <w:keepLines w:val="0"/>
        <w:pageBreakBefore w:val="0"/>
        <w:widowControl/>
        <w:wordWrap/>
        <w:overflowPunct/>
        <w:bidi w:val="0"/>
        <w:spacing w:before="240" w:line="240" w:lineRule="auto"/>
        <w:outlineLvl w:val="0"/>
        <w:rPr>
          <w:rFonts w:hint="eastAsia"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2BECF027">
      <w:pPr>
        <w:keepNext w:val="0"/>
        <w:keepLines w:val="0"/>
        <w:pageBreakBefore w:val="0"/>
        <w:widowControl/>
        <w:wordWrap/>
        <w:overflowPunct/>
        <w:bidi w:val="0"/>
        <w:spacing w:before="240" w:beforeLines="100" w:line="240" w:lineRule="auto"/>
        <w:ind w:firstLine="480" w:firstLineChars="200"/>
        <w:rPr>
          <w:rFonts w:hint="eastAsia" w:ascii="仿宋_GB2312" w:hAnsi="华文仿宋" w:eastAsia="仿宋_GB2312" w:cs="Times New Roman"/>
          <w:color w:val="auto"/>
          <w:sz w:val="24"/>
          <w:szCs w:val="24"/>
        </w:rPr>
      </w:pPr>
      <w:r>
        <w:rPr>
          <w:rFonts w:hint="eastAsia" w:ascii="仿宋_GB2312" w:hAnsi="华文仿宋" w:eastAsia="仿宋_GB2312" w:cs="Times New Roman"/>
          <w:sz w:val="24"/>
          <w:szCs w:val="24"/>
        </w:rPr>
        <w:t>4</w:t>
      </w:r>
      <w:r>
        <w:rPr>
          <w:rFonts w:ascii="仿宋_GB2312" w:hAnsi="华文仿宋" w:eastAsia="仿宋_GB2312" w:cs="Times New Roman"/>
          <w:sz w:val="24"/>
          <w:szCs w:val="24"/>
        </w:rPr>
        <w:t>.1</w:t>
      </w:r>
      <w:r>
        <w:rPr>
          <w:rFonts w:hint="eastAsia" w:ascii="仿宋_GB2312" w:hAnsi="华文仿宋" w:eastAsia="仿宋_GB2312" w:cs="Times New Roman"/>
          <w:sz w:val="24"/>
          <w:szCs w:val="24"/>
        </w:rPr>
        <w:t>询价响应</w:t>
      </w:r>
      <w:r>
        <w:rPr>
          <w:rFonts w:ascii="仿宋_GB2312" w:hAnsi="华文仿宋" w:eastAsia="仿宋_GB2312" w:cs="Times New Roman"/>
          <w:sz w:val="24"/>
          <w:szCs w:val="24"/>
        </w:rPr>
        <w:t>文件递交</w:t>
      </w:r>
      <w:r>
        <w:rPr>
          <w:rFonts w:hint="eastAsia" w:ascii="仿宋_GB2312" w:hAnsi="华文仿宋" w:eastAsia="仿宋_GB2312" w:cs="Times New Roman"/>
          <w:sz w:val="24"/>
          <w:szCs w:val="24"/>
        </w:rPr>
        <w:t>截</w:t>
      </w:r>
      <w:r>
        <w:rPr>
          <w:rFonts w:hint="eastAsia" w:ascii="仿宋_GB2312" w:hAnsi="华文仿宋" w:eastAsia="仿宋_GB2312" w:cs="Times New Roman"/>
          <w:color w:val="auto"/>
          <w:sz w:val="24"/>
          <w:szCs w:val="24"/>
        </w:rPr>
        <w:t>止</w:t>
      </w:r>
      <w:r>
        <w:rPr>
          <w:rFonts w:ascii="仿宋_GB2312" w:hAnsi="华文仿宋" w:eastAsia="仿宋_GB2312" w:cs="Times New Roman"/>
          <w:color w:val="auto"/>
          <w:sz w:val="24"/>
          <w:szCs w:val="24"/>
        </w:rPr>
        <w:t>时间：202</w:t>
      </w:r>
      <w:r>
        <w:rPr>
          <w:rFonts w:hint="eastAsia" w:ascii="仿宋_GB2312" w:hAnsi="华文仿宋" w:eastAsia="仿宋_GB2312" w:cs="Times New Roman"/>
          <w:color w:val="auto"/>
          <w:sz w:val="24"/>
          <w:szCs w:val="24"/>
          <w:lang w:val="en-US" w:eastAsia="zh-CN"/>
        </w:rPr>
        <w:t>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lang w:val="en-US" w:eastAsia="zh-CN"/>
        </w:rPr>
        <w:t>4</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lang w:val="en-US" w:eastAsia="zh-CN"/>
        </w:rPr>
        <w:t>16</w:t>
      </w:r>
      <w:r>
        <w:rPr>
          <w:rFonts w:ascii="仿宋_GB2312" w:hAnsi="华文仿宋" w:eastAsia="仿宋_GB2312" w:cs="Times New Roman"/>
          <w:color w:val="auto"/>
          <w:sz w:val="24"/>
          <w:szCs w:val="24"/>
        </w:rPr>
        <w:t>日</w:t>
      </w:r>
      <w:r>
        <w:rPr>
          <w:rFonts w:hint="eastAsia" w:ascii="仿宋_GB2312" w:hAnsi="华文仿宋" w:eastAsia="仿宋_GB2312" w:cs="Times New Roman"/>
          <w:color w:val="auto"/>
          <w:sz w:val="24"/>
          <w:szCs w:val="24"/>
        </w:rPr>
        <w:t>，</w:t>
      </w:r>
      <w:r>
        <w:rPr>
          <w:rFonts w:ascii="仿宋_GB2312" w:hAnsi="华文仿宋" w:eastAsia="仿宋_GB2312" w:cs="Times New Roman"/>
          <w:color w:val="auto"/>
          <w:sz w:val="24"/>
          <w:szCs w:val="24"/>
        </w:rPr>
        <w:t>北京时间</w:t>
      </w:r>
      <w:r>
        <w:rPr>
          <w:rFonts w:hint="eastAsia" w:ascii="仿宋_GB2312" w:hAnsi="华文仿宋" w:eastAsia="仿宋_GB2312" w:cs="Times New Roman"/>
          <w:color w:val="auto"/>
          <w:sz w:val="24"/>
          <w:szCs w:val="24"/>
        </w:rPr>
        <w:t>17：00。</w:t>
      </w:r>
    </w:p>
    <w:p w14:paraId="3C3557A1">
      <w:pPr>
        <w:keepNext w:val="0"/>
        <w:keepLines w:val="0"/>
        <w:pageBreakBefore w:val="0"/>
        <w:widowControl/>
        <w:wordWrap/>
        <w:overflowPunct/>
        <w:bidi w:val="0"/>
        <w:spacing w:before="240" w:beforeLines="100" w:line="240" w:lineRule="auto"/>
        <w:ind w:firstLine="460" w:firstLineChars="200"/>
        <w:rPr>
          <w:rFonts w:hint="eastAsia" w:ascii="仿宋" w:hAnsi="仿宋" w:eastAsia="仿宋" w:cs="仿宋"/>
          <w:spacing w:val="-5"/>
          <w:sz w:val="24"/>
          <w:szCs w:val="24"/>
          <w:lang w:eastAsia="zh-CN"/>
        </w:rPr>
      </w:pPr>
      <w:r>
        <w:rPr>
          <w:rFonts w:hint="eastAsia" w:ascii="仿宋" w:hAnsi="仿宋" w:eastAsia="仿宋" w:cs="仿宋"/>
          <w:spacing w:val="-5"/>
          <w:sz w:val="24"/>
          <w:szCs w:val="24"/>
        </w:rPr>
        <w:t>4</w:t>
      </w:r>
      <w:r>
        <w:rPr>
          <w:rFonts w:ascii="仿宋" w:hAnsi="仿宋" w:eastAsia="仿宋" w:cs="仿宋"/>
          <w:spacing w:val="-5"/>
          <w:sz w:val="24"/>
          <w:szCs w:val="24"/>
        </w:rPr>
        <w:t>.2</w:t>
      </w:r>
      <w:bookmarkStart w:id="0" w:name="_Hlk138952432"/>
      <w:r>
        <w:rPr>
          <w:rFonts w:hint="eastAsia" w:ascii="仿宋" w:hAnsi="仿宋" w:eastAsia="仿宋" w:cs="仿宋"/>
          <w:spacing w:val="-5"/>
          <w:sz w:val="24"/>
          <w:szCs w:val="24"/>
        </w:rPr>
        <w:t>在截止时间内递交</w:t>
      </w:r>
      <w:r>
        <w:rPr>
          <w:rFonts w:hint="eastAsia" w:ascii="仿宋" w:hAnsi="仿宋" w:eastAsia="仿宋" w:cs="仿宋"/>
          <w:spacing w:val="-5"/>
          <w:sz w:val="24"/>
          <w:szCs w:val="24"/>
          <w:lang w:eastAsia="zh-CN"/>
        </w:rPr>
        <w:t>：</w:t>
      </w:r>
    </w:p>
    <w:p w14:paraId="62947054">
      <w:pPr>
        <w:keepNext w:val="0"/>
        <w:keepLines w:val="0"/>
        <w:pageBreakBefore w:val="0"/>
        <w:widowControl/>
        <w:numPr>
          <w:ilvl w:val="0"/>
          <w:numId w:val="0"/>
        </w:numPr>
        <w:wordWrap/>
        <w:overflowPunct/>
        <w:bidi w:val="0"/>
        <w:spacing w:before="240" w:beforeLines="100" w:line="240" w:lineRule="auto"/>
        <w:ind w:firstLine="460" w:firstLineChars="200"/>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①</w:t>
      </w:r>
      <w:r>
        <w:rPr>
          <w:rFonts w:hint="eastAsia" w:ascii="仿宋" w:hAnsi="仿宋" w:eastAsia="仿宋" w:cs="仿宋"/>
          <w:spacing w:val="-5"/>
          <w:sz w:val="24"/>
          <w:szCs w:val="24"/>
        </w:rPr>
        <w:t>供应商资格信用承诺函</w:t>
      </w:r>
      <w:r>
        <w:rPr>
          <w:rFonts w:hint="eastAsia" w:ascii="仿宋" w:hAnsi="仿宋" w:eastAsia="仿宋" w:cs="仿宋"/>
          <w:spacing w:val="-5"/>
          <w:sz w:val="24"/>
          <w:szCs w:val="24"/>
          <w:lang w:eastAsia="zh-CN"/>
        </w:rPr>
        <w:t>；</w:t>
      </w:r>
    </w:p>
    <w:p w14:paraId="5B40A301">
      <w:pPr>
        <w:keepNext w:val="0"/>
        <w:keepLines w:val="0"/>
        <w:pageBreakBefore w:val="0"/>
        <w:widowControl/>
        <w:numPr>
          <w:ilvl w:val="0"/>
          <w:numId w:val="0"/>
        </w:numPr>
        <w:wordWrap/>
        <w:overflowPunct/>
        <w:bidi w:val="0"/>
        <w:spacing w:before="240" w:beforeLines="100" w:line="240" w:lineRule="auto"/>
        <w:ind w:firstLine="460" w:firstLineChars="200"/>
        <w:rPr>
          <w:rFonts w:hint="eastAsia" w:ascii="仿宋" w:hAnsi="仿宋" w:eastAsia="仿宋" w:cs="仿宋"/>
          <w:spacing w:val="-5"/>
          <w:sz w:val="24"/>
          <w:szCs w:val="24"/>
          <w:lang w:eastAsia="zh-CN"/>
        </w:rPr>
      </w:pPr>
      <w:r>
        <w:rPr>
          <w:rFonts w:hint="eastAsia" w:ascii="仿宋" w:hAnsi="仿宋" w:eastAsia="仿宋" w:cs="仿宋"/>
          <w:color w:val="auto"/>
          <w:spacing w:val="-5"/>
          <w:sz w:val="24"/>
          <w:szCs w:val="24"/>
          <w:lang w:val="en-US" w:eastAsia="zh-CN"/>
        </w:rPr>
        <w:t>②</w:t>
      </w:r>
      <w:r>
        <w:rPr>
          <w:rFonts w:hint="eastAsia" w:ascii="仿宋" w:hAnsi="仿宋" w:eastAsia="仿宋" w:cs="仿宋"/>
          <w:color w:val="auto"/>
          <w:spacing w:val="-5"/>
          <w:sz w:val="24"/>
          <w:szCs w:val="24"/>
        </w:rPr>
        <w:t>法定代表人身份及授权委托书</w:t>
      </w:r>
      <w:r>
        <w:rPr>
          <w:rFonts w:hint="eastAsia" w:ascii="仿宋" w:hAnsi="仿宋" w:eastAsia="仿宋" w:cs="仿宋"/>
          <w:color w:val="auto"/>
          <w:spacing w:val="-5"/>
          <w:sz w:val="24"/>
          <w:szCs w:val="24"/>
          <w:lang w:eastAsia="zh-CN"/>
        </w:rPr>
        <w:t>；</w:t>
      </w:r>
    </w:p>
    <w:p w14:paraId="3A6F09AE">
      <w:pPr>
        <w:keepNext w:val="0"/>
        <w:keepLines w:val="0"/>
        <w:pageBreakBefore w:val="0"/>
        <w:widowControl/>
        <w:numPr>
          <w:ilvl w:val="0"/>
          <w:numId w:val="0"/>
        </w:numPr>
        <w:wordWrap/>
        <w:overflowPunct/>
        <w:bidi w:val="0"/>
        <w:spacing w:before="240" w:beforeLines="100" w:line="240" w:lineRule="auto"/>
        <w:ind w:firstLine="460" w:firstLineChars="200"/>
        <w:rPr>
          <w:rFonts w:hint="eastAsia" w:ascii="仿宋" w:hAnsi="仿宋" w:eastAsia="仿宋" w:cs="仿宋"/>
          <w:spacing w:val="-5"/>
          <w:sz w:val="24"/>
          <w:szCs w:val="24"/>
          <w:lang w:eastAsia="zh-CN"/>
        </w:rPr>
      </w:pPr>
      <w:r>
        <w:rPr>
          <w:rFonts w:hint="eastAsia" w:ascii="仿宋" w:hAnsi="仿宋" w:eastAsia="仿宋" w:cs="仿宋"/>
          <w:color w:val="auto"/>
          <w:spacing w:val="-5"/>
          <w:sz w:val="24"/>
          <w:szCs w:val="24"/>
          <w:lang w:val="en-US" w:eastAsia="zh-CN"/>
        </w:rPr>
        <w:t>③</w:t>
      </w:r>
      <w:r>
        <w:rPr>
          <w:rFonts w:hint="eastAsia" w:ascii="仿宋" w:hAnsi="仿宋" w:eastAsia="仿宋" w:cs="仿宋"/>
          <w:color w:val="auto"/>
          <w:spacing w:val="-5"/>
          <w:sz w:val="24"/>
          <w:szCs w:val="24"/>
        </w:rPr>
        <w:t>询（报）价单</w:t>
      </w:r>
      <w:r>
        <w:rPr>
          <w:rFonts w:hint="eastAsia" w:ascii="仿宋" w:hAnsi="仿宋" w:eastAsia="仿宋" w:cs="仿宋"/>
          <w:color w:val="auto"/>
          <w:spacing w:val="-5"/>
          <w:sz w:val="24"/>
          <w:szCs w:val="24"/>
          <w:lang w:eastAsia="zh-CN"/>
        </w:rPr>
        <w:t>；</w:t>
      </w:r>
    </w:p>
    <w:p w14:paraId="6EE4AE89">
      <w:pPr>
        <w:keepNext w:val="0"/>
        <w:keepLines w:val="0"/>
        <w:pageBreakBefore w:val="0"/>
        <w:widowControl/>
        <w:numPr>
          <w:ilvl w:val="0"/>
          <w:numId w:val="0"/>
        </w:numPr>
        <w:wordWrap/>
        <w:overflowPunct/>
        <w:bidi w:val="0"/>
        <w:spacing w:before="240" w:beforeLines="100" w:line="240" w:lineRule="auto"/>
        <w:ind w:firstLine="460" w:firstLineChars="200"/>
        <w:rPr>
          <w:rFonts w:hint="eastAsia" w:ascii="仿宋" w:hAnsi="仿宋" w:eastAsia="仿宋" w:cs="仿宋"/>
          <w:spacing w:val="-5"/>
          <w:sz w:val="24"/>
          <w:szCs w:val="24"/>
          <w:lang w:eastAsia="zh-CN"/>
        </w:rPr>
      </w:pPr>
      <w:r>
        <w:rPr>
          <w:rFonts w:hint="eastAsia" w:ascii="仿宋" w:hAnsi="仿宋" w:eastAsia="仿宋" w:cs="仿宋"/>
          <w:color w:val="auto"/>
          <w:spacing w:val="-5"/>
          <w:sz w:val="24"/>
          <w:szCs w:val="24"/>
          <w:lang w:val="en-US" w:eastAsia="zh-CN"/>
        </w:rPr>
        <w:t>④</w:t>
      </w:r>
      <w:r>
        <w:rPr>
          <w:rFonts w:hint="eastAsia" w:ascii="仿宋" w:hAnsi="仿宋" w:eastAsia="仿宋" w:cs="仿宋"/>
          <w:color w:val="auto"/>
          <w:spacing w:val="-5"/>
          <w:sz w:val="24"/>
          <w:szCs w:val="24"/>
        </w:rPr>
        <w:t>营业执照</w:t>
      </w:r>
      <w:r>
        <w:rPr>
          <w:rFonts w:hint="eastAsia" w:ascii="仿宋" w:hAnsi="仿宋" w:eastAsia="仿宋" w:cs="仿宋"/>
          <w:color w:val="auto"/>
          <w:spacing w:val="-5"/>
          <w:sz w:val="24"/>
          <w:szCs w:val="24"/>
          <w:lang w:val="en-US" w:eastAsia="zh-CN"/>
        </w:rPr>
        <w:t>复印</w:t>
      </w:r>
      <w:r>
        <w:rPr>
          <w:rFonts w:hint="eastAsia" w:ascii="仿宋" w:hAnsi="仿宋" w:eastAsia="仿宋" w:cs="仿宋"/>
          <w:color w:val="auto"/>
          <w:spacing w:val="-5"/>
          <w:sz w:val="24"/>
          <w:szCs w:val="24"/>
        </w:rPr>
        <w:t>件</w:t>
      </w:r>
      <w:r>
        <w:rPr>
          <w:rFonts w:hint="eastAsia" w:ascii="仿宋" w:hAnsi="仿宋" w:eastAsia="仿宋" w:cs="仿宋"/>
          <w:color w:val="auto"/>
          <w:spacing w:val="-5"/>
          <w:sz w:val="24"/>
          <w:szCs w:val="24"/>
          <w:lang w:eastAsia="zh-CN"/>
        </w:rPr>
        <w:t>；</w:t>
      </w:r>
    </w:p>
    <w:p w14:paraId="10216D8C">
      <w:pPr>
        <w:keepNext w:val="0"/>
        <w:keepLines w:val="0"/>
        <w:pageBreakBefore w:val="0"/>
        <w:widowControl/>
        <w:numPr>
          <w:ilvl w:val="0"/>
          <w:numId w:val="0"/>
        </w:numPr>
        <w:wordWrap/>
        <w:overflowPunct/>
        <w:bidi w:val="0"/>
        <w:spacing w:before="240" w:beforeLines="100" w:line="240" w:lineRule="auto"/>
        <w:ind w:firstLine="460" w:firstLineChars="200"/>
        <w:rPr>
          <w:rFonts w:hint="eastAsia" w:ascii="仿宋" w:hAnsi="仿宋" w:eastAsia="仿宋" w:cs="仿宋"/>
          <w:spacing w:val="-5"/>
          <w:sz w:val="24"/>
          <w:szCs w:val="24"/>
          <w:lang w:eastAsia="zh-CN"/>
        </w:rPr>
      </w:pPr>
      <w:r>
        <w:rPr>
          <w:rFonts w:hint="eastAsia" w:ascii="仿宋" w:hAnsi="仿宋" w:eastAsia="仿宋" w:cs="仿宋"/>
          <w:color w:val="auto"/>
          <w:spacing w:val="-5"/>
          <w:sz w:val="24"/>
          <w:szCs w:val="24"/>
          <w:lang w:val="en-US" w:eastAsia="zh-CN"/>
        </w:rPr>
        <w:t>⑤</w:t>
      </w:r>
      <w:r>
        <w:rPr>
          <w:rFonts w:hint="eastAsia" w:ascii="仿宋" w:hAnsi="仿宋" w:eastAsia="仿宋" w:cs="仿宋"/>
          <w:color w:val="auto"/>
          <w:spacing w:val="-5"/>
          <w:sz w:val="24"/>
          <w:szCs w:val="24"/>
        </w:rPr>
        <w:t>相关专业业绩合同</w:t>
      </w:r>
      <w:r>
        <w:rPr>
          <w:rFonts w:hint="eastAsia" w:ascii="仿宋" w:hAnsi="仿宋" w:eastAsia="仿宋" w:cs="仿宋"/>
          <w:color w:val="auto"/>
          <w:spacing w:val="-5"/>
          <w:sz w:val="24"/>
          <w:szCs w:val="24"/>
          <w:lang w:val="en-US" w:eastAsia="zh-CN"/>
        </w:rPr>
        <w:t>复印</w:t>
      </w:r>
      <w:r>
        <w:rPr>
          <w:rFonts w:hint="eastAsia" w:ascii="仿宋" w:hAnsi="仿宋" w:eastAsia="仿宋" w:cs="仿宋"/>
          <w:color w:val="auto"/>
          <w:spacing w:val="-5"/>
          <w:sz w:val="24"/>
          <w:szCs w:val="24"/>
        </w:rPr>
        <w:t>件</w:t>
      </w:r>
      <w:r>
        <w:rPr>
          <w:rFonts w:hint="eastAsia" w:ascii="仿宋" w:hAnsi="仿宋" w:eastAsia="仿宋" w:cs="仿宋"/>
          <w:color w:val="auto"/>
          <w:spacing w:val="-5"/>
          <w:sz w:val="24"/>
          <w:szCs w:val="24"/>
          <w:lang w:eastAsia="zh-CN"/>
        </w:rPr>
        <w:t>。</w:t>
      </w:r>
    </w:p>
    <w:p w14:paraId="3BC5C097">
      <w:pPr>
        <w:keepNext w:val="0"/>
        <w:keepLines w:val="0"/>
        <w:pageBreakBefore w:val="0"/>
        <w:widowControl/>
        <w:numPr>
          <w:ilvl w:val="0"/>
          <w:numId w:val="0"/>
        </w:numPr>
        <w:wordWrap/>
        <w:overflowPunct/>
        <w:bidi w:val="0"/>
        <w:spacing w:before="240" w:beforeLines="100" w:line="240" w:lineRule="auto"/>
        <w:ind w:firstLine="460" w:firstLineChars="200"/>
        <w:rPr>
          <w:rFonts w:hint="eastAsia" w:ascii="仿宋" w:hAnsi="仿宋" w:eastAsia="仿宋" w:cs="仿宋"/>
          <w:spacing w:val="-5"/>
          <w:sz w:val="24"/>
          <w:szCs w:val="24"/>
          <w:lang w:val="en-US" w:eastAsia="zh-CN"/>
        </w:rPr>
      </w:pPr>
      <w:r>
        <w:rPr>
          <w:rFonts w:hint="eastAsia" w:ascii="仿宋" w:hAnsi="仿宋" w:eastAsia="仿宋" w:cs="仿宋"/>
          <w:color w:val="auto"/>
          <w:spacing w:val="-5"/>
          <w:sz w:val="24"/>
          <w:szCs w:val="24"/>
          <w:lang w:val="en-US" w:eastAsia="zh-CN"/>
        </w:rPr>
        <w:t>资料</w:t>
      </w:r>
      <w:r>
        <w:rPr>
          <w:rFonts w:hint="eastAsia" w:ascii="仿宋" w:hAnsi="仿宋" w:eastAsia="仿宋" w:cs="仿宋"/>
          <w:color w:val="auto"/>
          <w:spacing w:val="-5"/>
          <w:sz w:val="24"/>
          <w:szCs w:val="24"/>
        </w:rPr>
        <w:t>各1份</w:t>
      </w:r>
      <w:r>
        <w:rPr>
          <w:rFonts w:hint="eastAsia" w:ascii="仿宋" w:hAnsi="仿宋" w:eastAsia="仿宋" w:cs="仿宋"/>
          <w:spacing w:val="-5"/>
          <w:sz w:val="24"/>
          <w:szCs w:val="24"/>
        </w:rPr>
        <w:t>，并按要求签字或加盖印签章及公章，</w:t>
      </w:r>
      <w:r>
        <w:rPr>
          <w:rFonts w:hint="eastAsia" w:ascii="仿宋" w:hAnsi="仿宋" w:eastAsia="仿宋" w:cs="仿宋"/>
          <w:color w:val="auto"/>
          <w:spacing w:val="-5"/>
          <w:sz w:val="24"/>
          <w:szCs w:val="24"/>
        </w:rPr>
        <w:t>寄至芜湖市鸠江区国泰路8号中铁设计广场</w:t>
      </w:r>
      <w:r>
        <w:rPr>
          <w:rFonts w:hint="eastAsia" w:ascii="仿宋" w:hAnsi="仿宋" w:eastAsia="仿宋" w:cs="仿宋"/>
          <w:spacing w:val="-5"/>
          <w:sz w:val="24"/>
          <w:szCs w:val="24"/>
        </w:rPr>
        <w:t>并发送资料</w:t>
      </w:r>
      <w:r>
        <w:rPr>
          <w:rFonts w:hint="eastAsia" w:ascii="仿宋" w:hAnsi="仿宋" w:eastAsia="仿宋" w:cs="仿宋"/>
          <w:spacing w:val="-5"/>
          <w:sz w:val="24"/>
          <w:szCs w:val="24"/>
          <w:lang w:val="en-US" w:eastAsia="zh-CN"/>
        </w:rPr>
        <w:t>PDF</w:t>
      </w:r>
      <w:r>
        <w:rPr>
          <w:rFonts w:hint="eastAsia" w:ascii="仿宋" w:hAnsi="仿宋" w:eastAsia="仿宋" w:cs="仿宋"/>
          <w:spacing w:val="-5"/>
          <w:sz w:val="24"/>
          <w:szCs w:val="24"/>
        </w:rPr>
        <w:t>扫描件至邮箱</w:t>
      </w:r>
      <w:r>
        <w:rPr>
          <w:rFonts w:hint="eastAsia" w:ascii="仿宋" w:hAnsi="仿宋" w:eastAsia="仿宋" w:cs="仿宋"/>
          <w:spacing w:val="-5"/>
          <w:sz w:val="24"/>
          <w:szCs w:val="24"/>
          <w:lang w:val="en-US" w:eastAsia="zh-CN"/>
        </w:rPr>
        <w:t>:</w:t>
      </w:r>
      <w:r>
        <w:fldChar w:fldCharType="begin"/>
      </w:r>
      <w:r>
        <w:instrText xml:space="preserve"> HYPERLINK "mailto:389788120@qq.com" </w:instrText>
      </w:r>
      <w:r>
        <w:fldChar w:fldCharType="separate"/>
      </w:r>
      <w:r>
        <w:rPr>
          <w:rStyle w:val="10"/>
          <w:rFonts w:hint="eastAsia" w:ascii="仿宋" w:hAnsi="仿宋" w:eastAsia="仿宋" w:cs="仿宋"/>
          <w:spacing w:val="-5"/>
          <w:sz w:val="24"/>
          <w:szCs w:val="24"/>
        </w:rPr>
        <w:t>389788120@qq.com</w:t>
      </w:r>
      <w:r>
        <w:rPr>
          <w:rStyle w:val="10"/>
          <w:rFonts w:hint="eastAsia" w:ascii="仿宋" w:hAnsi="仿宋" w:eastAsia="仿宋" w:cs="仿宋"/>
          <w:spacing w:val="-5"/>
          <w:sz w:val="24"/>
          <w:szCs w:val="24"/>
        </w:rPr>
        <w:fldChar w:fldCharType="end"/>
      </w:r>
      <w:r>
        <w:rPr>
          <w:rFonts w:hint="eastAsia" w:ascii="仿宋" w:hAnsi="仿宋" w:eastAsia="仿宋" w:cs="仿宋"/>
          <w:spacing w:val="-5"/>
          <w:sz w:val="24"/>
          <w:szCs w:val="24"/>
        </w:rPr>
        <w:t>，联系人：张工，电话18155398729</w:t>
      </w:r>
      <w:r>
        <w:rPr>
          <w:rFonts w:hint="eastAsia" w:ascii="仿宋" w:hAnsi="仿宋" w:eastAsia="仿宋" w:cs="仿宋"/>
          <w:spacing w:val="-5"/>
          <w:sz w:val="24"/>
          <w:szCs w:val="24"/>
          <w:lang w:eastAsia="zh-CN"/>
        </w:rPr>
        <w:t>。</w:t>
      </w:r>
    </w:p>
    <w:p w14:paraId="2C7A3214">
      <w:pPr>
        <w:pStyle w:val="7"/>
        <w:keepNext w:val="0"/>
        <w:keepLines w:val="0"/>
        <w:pageBreakBefore w:val="0"/>
        <w:widowControl/>
        <w:wordWrap/>
        <w:overflowPunct/>
        <w:bidi w:val="0"/>
        <w:spacing w:line="240" w:lineRule="auto"/>
        <w:ind w:firstLine="235"/>
        <w:rPr>
          <w:rFonts w:eastAsia="仿宋"/>
        </w:rPr>
      </w:pPr>
      <w:r>
        <w:rPr>
          <w:rFonts w:hint="eastAsia" w:ascii="仿宋" w:hAnsi="仿宋" w:eastAsia="仿宋" w:cs="仿宋"/>
          <w:spacing w:val="-5"/>
          <w:sz w:val="24"/>
          <w:szCs w:val="24"/>
        </w:rPr>
        <w:t>未发送或未按要求填写或不满足采购需求的其他报价单采购人不予接收。</w:t>
      </w:r>
      <w:bookmarkEnd w:id="0"/>
    </w:p>
    <w:p w14:paraId="66DFFF35">
      <w:pPr>
        <w:keepNext w:val="0"/>
        <w:keepLines w:val="0"/>
        <w:pageBreakBefore w:val="0"/>
        <w:widowControl/>
        <w:wordWrap/>
        <w:overflowPunct/>
        <w:bidi w:val="0"/>
        <w:spacing w:before="240" w:line="240" w:lineRule="auto"/>
        <w:outlineLvl w:val="0"/>
        <w:rPr>
          <w:rFonts w:hint="eastAsia"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3A4E7B35">
      <w:pPr>
        <w:keepNext w:val="0"/>
        <w:keepLines w:val="0"/>
        <w:pageBreakBefore w:val="0"/>
        <w:widowControl/>
        <w:wordWrap/>
        <w:overflowPunct/>
        <w:bidi w:val="0"/>
        <w:spacing w:before="240" w:line="240" w:lineRule="auto"/>
        <w:outlineLvl w:val="0"/>
        <w:rPr>
          <w:rFonts w:hint="eastAsia"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rPr>
        <w:t xml:space="preserve">张 </w:t>
      </w:r>
      <w:r>
        <w:rPr>
          <w:rFonts w:ascii="仿宋" w:hAnsi="仿宋" w:eastAsia="仿宋" w:cs="仿宋"/>
          <w:spacing w:val="-5"/>
          <w:sz w:val="24"/>
          <w:szCs w:val="24"/>
        </w:rPr>
        <w:t xml:space="preserve"> 工  电话 </w:t>
      </w:r>
      <w:r>
        <w:rPr>
          <w:rFonts w:hint="eastAsia" w:ascii="仿宋" w:hAnsi="仿宋" w:eastAsia="仿宋" w:cs="仿宋"/>
          <w:spacing w:val="-5"/>
          <w:sz w:val="24"/>
          <w:szCs w:val="24"/>
        </w:rPr>
        <w:t>：18155398729</w:t>
      </w:r>
    </w:p>
    <w:p w14:paraId="6FD969C2">
      <w:pPr>
        <w:keepNext w:val="0"/>
        <w:keepLines w:val="0"/>
        <w:pageBreakBefore w:val="0"/>
        <w:widowControl/>
        <w:wordWrap/>
        <w:overflowPunct/>
        <w:bidi w:val="0"/>
        <w:spacing w:before="240" w:line="240" w:lineRule="auto"/>
        <w:outlineLvl w:val="0"/>
        <w:rPr>
          <w:rFonts w:hint="eastAsia" w:ascii="仿宋" w:hAnsi="仿宋" w:eastAsia="仿宋" w:cs="仿宋"/>
          <w:spacing w:val="-5"/>
          <w:sz w:val="24"/>
          <w:szCs w:val="24"/>
        </w:rPr>
      </w:pP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中铁设计广场</w:t>
      </w:r>
    </w:p>
    <w:p w14:paraId="02BB1896">
      <w:pPr>
        <w:keepNext w:val="0"/>
        <w:keepLines w:val="0"/>
        <w:pageBreakBefore w:val="0"/>
        <w:widowControl/>
        <w:wordWrap/>
        <w:overflowPunct/>
        <w:bidi w:val="0"/>
        <w:spacing w:before="240" w:line="240" w:lineRule="auto"/>
        <w:ind w:right="154"/>
        <w:jc w:val="both"/>
        <w:rPr>
          <w:rFonts w:hint="eastAsia" w:ascii="仿宋" w:hAnsi="仿宋" w:eastAsia="仿宋" w:cs="仿宋"/>
          <w:spacing w:val="-5"/>
          <w:sz w:val="24"/>
          <w:szCs w:val="24"/>
        </w:rPr>
      </w:pPr>
    </w:p>
    <w:p w14:paraId="5EAAF58D">
      <w:pPr>
        <w:keepNext w:val="0"/>
        <w:keepLines w:val="0"/>
        <w:pageBreakBefore w:val="0"/>
        <w:widowControl/>
        <w:wordWrap/>
        <w:overflowPunct/>
        <w:bidi w:val="0"/>
        <w:spacing w:before="240" w:line="240" w:lineRule="auto"/>
        <w:ind w:right="154" w:firstLine="650"/>
        <w:jc w:val="right"/>
        <w:rPr>
          <w:rFonts w:hint="eastAsia"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5F9B11DE">
      <w:pPr>
        <w:keepNext w:val="0"/>
        <w:keepLines w:val="0"/>
        <w:pageBreakBefore w:val="0"/>
        <w:widowControl/>
        <w:wordWrap/>
        <w:overflowPunct/>
        <w:bidi w:val="0"/>
        <w:spacing w:before="240" w:line="240" w:lineRule="auto"/>
        <w:ind w:right="154" w:firstLine="650"/>
        <w:jc w:val="right"/>
        <w:rPr>
          <w:color w:val="auto"/>
          <w:sz w:val="24"/>
          <w:szCs w:val="24"/>
        </w:rPr>
      </w:pPr>
      <w:r>
        <w:rPr>
          <w:rFonts w:ascii="仿宋_GB2312" w:hAnsi="华文仿宋" w:eastAsia="仿宋_GB2312" w:cs="Times New Roman"/>
          <w:color w:val="auto"/>
          <w:sz w:val="24"/>
          <w:szCs w:val="24"/>
        </w:rPr>
        <w:t>20</w:t>
      </w:r>
      <w:r>
        <w:rPr>
          <w:rFonts w:hint="eastAsia" w:ascii="仿宋_GB2312" w:hAnsi="华文仿宋" w:eastAsia="仿宋_GB2312" w:cs="Times New Roman"/>
          <w:color w:val="auto"/>
          <w:sz w:val="24"/>
          <w:szCs w:val="24"/>
        </w:rPr>
        <w:t>2</w:t>
      </w:r>
      <w:r>
        <w:rPr>
          <w:rFonts w:hint="eastAsia" w:ascii="仿宋_GB2312" w:hAnsi="华文仿宋" w:eastAsia="仿宋_GB2312" w:cs="Times New Roman"/>
          <w:color w:val="auto"/>
          <w:sz w:val="24"/>
          <w:szCs w:val="24"/>
          <w:lang w:val="en-US" w:eastAsia="zh-CN"/>
        </w:rPr>
        <w:t>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lang w:val="en-US" w:eastAsia="zh-CN"/>
        </w:rPr>
        <w:t>4</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lang w:val="en-US" w:eastAsia="zh-CN"/>
        </w:rPr>
        <w:t>13</w:t>
      </w:r>
      <w:r>
        <w:rPr>
          <w:rFonts w:ascii="仿宋_GB2312" w:hAnsi="华文仿宋" w:eastAsia="仿宋_GB2312" w:cs="Times New Roman"/>
          <w:color w:val="auto"/>
          <w:sz w:val="24"/>
          <w:szCs w:val="24"/>
        </w:rPr>
        <w:t>日</w:t>
      </w:r>
    </w:p>
    <w:p w14:paraId="5B0954DA">
      <w:pPr>
        <w:keepNext w:val="0"/>
        <w:keepLines w:val="0"/>
        <w:pageBreakBefore w:val="0"/>
        <w:widowControl/>
        <w:kinsoku/>
        <w:wordWrap/>
        <w:overflowPunct/>
        <w:autoSpaceDE/>
        <w:autoSpaceDN/>
        <w:bidi w:val="0"/>
        <w:adjustRightInd/>
        <w:snapToGrid/>
        <w:spacing w:line="240" w:lineRule="auto"/>
        <w:ind w:firstLine="650"/>
        <w:jc w:val="center"/>
        <w:textAlignment w:val="auto"/>
        <w:rPr>
          <w:sz w:val="24"/>
          <w:szCs w:val="24"/>
        </w:rPr>
      </w:pPr>
      <w:r>
        <w:rPr>
          <w:sz w:val="24"/>
          <w:szCs w:val="24"/>
        </w:rPr>
        <w:br w:type="page"/>
      </w:r>
    </w:p>
    <w:p w14:paraId="10091BEB">
      <w:pPr>
        <w:keepNext w:val="0"/>
        <w:keepLines w:val="0"/>
        <w:pageBreakBefore w:val="0"/>
        <w:widowControl/>
        <w:wordWrap/>
        <w:overflowPunct/>
        <w:bidi w:val="0"/>
        <w:spacing w:line="240" w:lineRule="auto"/>
        <w:jc w:val="center"/>
      </w:pPr>
      <w:r>
        <w:rPr>
          <w:rFonts w:ascii="仿宋" w:hAnsi="仿宋" w:eastAsia="仿宋" w:cs="仿宋"/>
          <w:b/>
          <w:bCs/>
          <w:sz w:val="28"/>
          <w:szCs w:val="28"/>
          <w:lang w:bidi="ar"/>
        </w:rPr>
        <w:t>供应商资格信用承诺函</w:t>
      </w:r>
    </w:p>
    <w:p w14:paraId="4880CF5A">
      <w:pPr>
        <w:keepNext w:val="0"/>
        <w:keepLines w:val="0"/>
        <w:pageBreakBefore w:val="0"/>
        <w:widowControl/>
        <w:wordWrap/>
        <w:overflowPunct/>
        <w:bidi w:val="0"/>
        <w:spacing w:line="240" w:lineRule="auto"/>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109F8664">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单位名称（自然人姓名）： </w:t>
      </w:r>
    </w:p>
    <w:p w14:paraId="52F363DF">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5E4B4F08">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法定代表人（负责人）： </w:t>
      </w:r>
    </w:p>
    <w:p w14:paraId="0A23CAC3">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联系地址和电话： </w:t>
      </w:r>
    </w:p>
    <w:p w14:paraId="1A26610D">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4D65EAC4">
      <w:pPr>
        <w:keepNext w:val="0"/>
        <w:keepLines w:val="0"/>
        <w:pageBreakBefore w:val="0"/>
        <w:widowControl/>
        <w:wordWrap/>
        <w:overflowPunct/>
        <w:bidi w:val="0"/>
        <w:spacing w:line="240" w:lineRule="auto"/>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59EC4023">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57655DDF">
      <w:pPr>
        <w:keepNext w:val="0"/>
        <w:keepLines w:val="0"/>
        <w:pageBreakBefore w:val="0"/>
        <w:widowControl/>
        <w:wordWrap/>
        <w:overflowPunct/>
        <w:bidi w:val="0"/>
        <w:spacing w:line="240" w:lineRule="auto"/>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66CF2813">
      <w:pPr>
        <w:keepNext w:val="0"/>
        <w:keepLines w:val="0"/>
        <w:pageBreakBefore w:val="0"/>
        <w:widowControl/>
        <w:wordWrap/>
        <w:overflowPunct/>
        <w:bidi w:val="0"/>
        <w:spacing w:line="240" w:lineRule="auto"/>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3441489B">
      <w:pPr>
        <w:keepNext w:val="0"/>
        <w:keepLines w:val="0"/>
        <w:pageBreakBefore w:val="0"/>
        <w:widowControl/>
        <w:wordWrap/>
        <w:overflowPunct/>
        <w:bidi w:val="0"/>
        <w:spacing w:line="240" w:lineRule="auto"/>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478B24C5">
      <w:pPr>
        <w:keepNext w:val="0"/>
        <w:keepLines w:val="0"/>
        <w:pageBreakBefore w:val="0"/>
        <w:widowControl/>
        <w:wordWrap/>
        <w:overflowPunct/>
        <w:bidi w:val="0"/>
        <w:spacing w:line="240" w:lineRule="auto"/>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400E77D4">
      <w:pPr>
        <w:keepNext w:val="0"/>
        <w:keepLines w:val="0"/>
        <w:pageBreakBefore w:val="0"/>
        <w:widowControl/>
        <w:wordWrap/>
        <w:overflowPunct/>
        <w:bidi w:val="0"/>
        <w:spacing w:line="240" w:lineRule="auto"/>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0617C6D4">
      <w:pPr>
        <w:keepNext w:val="0"/>
        <w:keepLines w:val="0"/>
        <w:pageBreakBefore w:val="0"/>
        <w:widowControl/>
        <w:wordWrap/>
        <w:overflowPunct/>
        <w:bidi w:val="0"/>
        <w:spacing w:line="240" w:lineRule="auto"/>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59335914">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21ED3899">
      <w:pPr>
        <w:keepNext w:val="0"/>
        <w:keepLines w:val="0"/>
        <w:pageBreakBefore w:val="0"/>
        <w:widowControl/>
        <w:wordWrap/>
        <w:overflowPunct/>
        <w:bidi w:val="0"/>
        <w:spacing w:line="240" w:lineRule="auto"/>
        <w:ind w:firstLine="480" w:firstLineChars="200"/>
        <w:rPr>
          <w:rFonts w:hint="eastAsia"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24A10160">
      <w:pPr>
        <w:pStyle w:val="7"/>
        <w:keepNext w:val="0"/>
        <w:keepLines w:val="0"/>
        <w:pageBreakBefore w:val="0"/>
        <w:widowControl/>
        <w:wordWrap/>
        <w:overflowPunct/>
        <w:bidi w:val="0"/>
        <w:spacing w:line="240" w:lineRule="auto"/>
        <w:ind w:firstLine="240"/>
        <w:rPr>
          <w:rFonts w:hint="eastAsia" w:ascii="仿宋" w:hAnsi="仿宋" w:eastAsia="仿宋" w:cs="仿宋"/>
          <w:sz w:val="24"/>
          <w:szCs w:val="24"/>
          <w:lang w:bidi="ar"/>
        </w:rPr>
      </w:pPr>
    </w:p>
    <w:p w14:paraId="4FBE97C4">
      <w:pPr>
        <w:pStyle w:val="7"/>
        <w:keepNext w:val="0"/>
        <w:keepLines w:val="0"/>
        <w:pageBreakBefore w:val="0"/>
        <w:widowControl/>
        <w:wordWrap/>
        <w:overflowPunct/>
        <w:bidi w:val="0"/>
        <w:spacing w:line="240" w:lineRule="auto"/>
        <w:ind w:firstLine="240"/>
        <w:rPr>
          <w:rFonts w:hint="eastAsia" w:ascii="仿宋" w:hAnsi="仿宋" w:eastAsia="仿宋" w:cs="仿宋"/>
          <w:sz w:val="24"/>
          <w:szCs w:val="24"/>
          <w:lang w:bidi="ar"/>
        </w:rPr>
      </w:pPr>
    </w:p>
    <w:p w14:paraId="5DD11683">
      <w:pPr>
        <w:keepNext w:val="0"/>
        <w:keepLines w:val="0"/>
        <w:pageBreakBefore w:val="0"/>
        <w:widowControl/>
        <w:wordWrap/>
        <w:overflowPunct/>
        <w:bidi w:val="0"/>
        <w:spacing w:line="240" w:lineRule="auto"/>
        <w:jc w:val="center"/>
        <w:rPr>
          <w:sz w:val="24"/>
          <w:szCs w:val="24"/>
          <w:u w:val="single"/>
        </w:rPr>
      </w:pPr>
      <w:r>
        <w:rPr>
          <w:rFonts w:hint="eastAsia" w:ascii="仿宋" w:hAnsi="仿宋" w:eastAsia="仿宋" w:cs="仿宋"/>
          <w:sz w:val="24"/>
          <w:szCs w:val="24"/>
          <w:lang w:bidi="ar"/>
        </w:rPr>
        <w:t xml:space="preserve">            供应商名称（盖单位电子印章）：</w:t>
      </w:r>
      <w:r>
        <w:rPr>
          <w:rFonts w:hint="eastAsia" w:ascii="仿宋" w:hAnsi="仿宋" w:eastAsia="仿宋" w:cs="仿宋"/>
          <w:sz w:val="24"/>
          <w:szCs w:val="24"/>
          <w:u w:val="single"/>
          <w:lang w:bidi="ar"/>
        </w:rPr>
        <w:t xml:space="preserve">                </w:t>
      </w:r>
    </w:p>
    <w:p w14:paraId="39599767">
      <w:pPr>
        <w:keepNext w:val="0"/>
        <w:keepLines w:val="0"/>
        <w:pageBreakBefore w:val="0"/>
        <w:widowControl/>
        <w:wordWrap/>
        <w:overflowPunct/>
        <w:bidi w:val="0"/>
        <w:spacing w:line="240" w:lineRule="auto"/>
        <w:jc w:val="both"/>
        <w:rPr>
          <w:sz w:val="24"/>
          <w:szCs w:val="24"/>
          <w:u w:val="single"/>
        </w:rPr>
      </w:pPr>
      <w:r>
        <w:rPr>
          <w:rFonts w:hint="eastAsia" w:ascii="仿宋" w:hAnsi="仿宋" w:eastAsia="仿宋" w:cs="仿宋"/>
          <w:sz w:val="24"/>
          <w:szCs w:val="24"/>
          <w:lang w:bidi="ar"/>
        </w:rPr>
        <w:t>法定代表人，负责人，自然人或授权代表（签字或盖电子印章）：</w:t>
      </w:r>
      <w:r>
        <w:rPr>
          <w:rFonts w:hint="eastAsia" w:ascii="仿宋" w:hAnsi="仿宋" w:eastAsia="仿宋" w:cs="仿宋"/>
          <w:sz w:val="24"/>
          <w:szCs w:val="24"/>
          <w:u w:val="single"/>
          <w:lang w:bidi="ar"/>
        </w:rPr>
        <w:t xml:space="preserve">                 </w:t>
      </w:r>
    </w:p>
    <w:p w14:paraId="3D120EE7">
      <w:pPr>
        <w:keepNext w:val="0"/>
        <w:keepLines w:val="0"/>
        <w:pageBreakBefore w:val="0"/>
        <w:widowControl/>
        <w:wordWrap/>
        <w:overflowPunct/>
        <w:bidi w:val="0"/>
        <w:spacing w:line="240" w:lineRule="auto"/>
        <w:jc w:val="right"/>
        <w:rPr>
          <w:rFonts w:hint="eastAsia"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78D28E81">
      <w:pPr>
        <w:pStyle w:val="7"/>
        <w:keepNext w:val="0"/>
        <w:keepLines w:val="0"/>
        <w:pageBreakBefore w:val="0"/>
        <w:widowControl/>
        <w:wordWrap/>
        <w:overflowPunct/>
        <w:bidi w:val="0"/>
        <w:spacing w:line="240" w:lineRule="auto"/>
        <w:ind w:firstLine="210"/>
      </w:pPr>
    </w:p>
    <w:p w14:paraId="40B1DBDB">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024C371B">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40EAB26B">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06CB81C7">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483E5DAC">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1B9C7A09">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5D0269FC">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40A8C3A9">
      <w:pPr>
        <w:pStyle w:val="7"/>
        <w:keepNext w:val="0"/>
        <w:keepLines w:val="0"/>
        <w:pageBreakBefore w:val="0"/>
        <w:widowControl/>
        <w:wordWrap/>
        <w:overflowPunct/>
        <w:bidi w:val="0"/>
        <w:spacing w:line="240" w:lineRule="auto"/>
        <w:ind w:firstLine="210"/>
      </w:pPr>
    </w:p>
    <w:p w14:paraId="2566FF71">
      <w:pPr>
        <w:pStyle w:val="14"/>
        <w:keepNext w:val="0"/>
        <w:keepLines w:val="0"/>
        <w:pageBreakBefore w:val="0"/>
        <w:widowControl/>
        <w:wordWrap/>
        <w:overflowPunct/>
        <w:bidi w:val="0"/>
        <w:spacing w:line="240" w:lineRule="auto"/>
        <w:rPr>
          <w:rFonts w:hint="eastAsia"/>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7B624BBE">
      <w:pPr>
        <w:pStyle w:val="14"/>
        <w:keepNext w:val="0"/>
        <w:keepLines w:val="0"/>
        <w:pageBreakBefore w:val="0"/>
        <w:widowControl/>
        <w:wordWrap/>
        <w:overflowPunct/>
        <w:bidi w:val="0"/>
        <w:spacing w:line="240" w:lineRule="auto"/>
        <w:rPr>
          <w:rFonts w:hint="eastAsia"/>
        </w:rPr>
      </w:pPr>
      <w:r>
        <w:rPr>
          <w:rFonts w:hint="eastAsia"/>
        </w:rPr>
        <w:t>授权有效期自年月日起至开标日期后9</w:t>
      </w:r>
      <w:r>
        <w:t>0</w:t>
      </w:r>
      <w:r>
        <w:rPr>
          <w:rFonts w:hint="eastAsia"/>
        </w:rPr>
        <w:t>个日历天止。</w:t>
      </w:r>
    </w:p>
    <w:p w14:paraId="0500B2FC">
      <w:pPr>
        <w:pStyle w:val="14"/>
        <w:keepNext w:val="0"/>
        <w:keepLines w:val="0"/>
        <w:pageBreakBefore w:val="0"/>
        <w:widowControl/>
        <w:wordWrap/>
        <w:overflowPunct/>
        <w:bidi w:val="0"/>
        <w:spacing w:line="240" w:lineRule="auto"/>
        <w:rPr>
          <w:rFonts w:hint="eastAsia"/>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396FE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8720" w:type="dxa"/>
            <w:vAlign w:val="center"/>
          </w:tcPr>
          <w:p w14:paraId="06DF23E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bidi w:val="0"/>
              <w:spacing w:line="240" w:lineRule="auto"/>
              <w:ind w:firstLine="490"/>
              <w:jc w:val="center"/>
              <w:rPr>
                <w:rFonts w:hint="eastAsia" w:ascii="宋体" w:hAnsi="宋体"/>
                <w:sz w:val="24"/>
              </w:rPr>
            </w:pPr>
            <w:r>
              <w:rPr>
                <w:rFonts w:hint="eastAsia" w:ascii="宋体" w:hAnsi="宋体"/>
                <w:sz w:val="24"/>
              </w:rPr>
              <w:t>（法定代表人身份证正反面复印件）</w:t>
            </w:r>
          </w:p>
        </w:tc>
      </w:tr>
      <w:tr w14:paraId="479B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1654A06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bidi w:val="0"/>
              <w:spacing w:line="240" w:lineRule="auto"/>
              <w:ind w:firstLine="490"/>
              <w:jc w:val="center"/>
              <w:rPr>
                <w:rFonts w:hint="eastAsia" w:ascii="宋体" w:hAnsi="宋体"/>
                <w:sz w:val="24"/>
              </w:rPr>
            </w:pPr>
            <w:r>
              <w:rPr>
                <w:rFonts w:hint="eastAsia" w:ascii="宋体" w:hAnsi="宋体"/>
                <w:sz w:val="24"/>
              </w:rPr>
              <w:t>（被授权人身份证正反面复印件）</w:t>
            </w:r>
          </w:p>
        </w:tc>
      </w:tr>
    </w:tbl>
    <w:p w14:paraId="3267A69F">
      <w:pPr>
        <w:keepNext w:val="0"/>
        <w:keepLines w:val="0"/>
        <w:pageBreakBefore w:val="0"/>
        <w:widowControl/>
        <w:tabs>
          <w:tab w:val="left" w:pos="3402"/>
        </w:tabs>
        <w:wordWrap/>
        <w:overflowPunct/>
        <w:topLinePunct/>
        <w:bidi w:val="0"/>
        <w:spacing w:line="240" w:lineRule="auto"/>
        <w:ind w:firstLine="3080" w:firstLineChars="1100"/>
        <w:rPr>
          <w:sz w:val="28"/>
          <w:szCs w:val="28"/>
        </w:rPr>
      </w:pPr>
    </w:p>
    <w:p w14:paraId="4D6FDE01">
      <w:pPr>
        <w:keepNext w:val="0"/>
        <w:keepLines w:val="0"/>
        <w:pageBreakBefore w:val="0"/>
        <w:widowControl/>
        <w:tabs>
          <w:tab w:val="left" w:pos="3402"/>
        </w:tabs>
        <w:wordWrap/>
        <w:overflowPunct/>
        <w:topLinePunct/>
        <w:bidi w:val="0"/>
        <w:spacing w:line="240" w:lineRule="auto"/>
        <w:ind w:firstLine="2240" w:firstLineChars="800"/>
        <w:rPr>
          <w:sz w:val="28"/>
          <w:szCs w:val="28"/>
        </w:rPr>
      </w:pPr>
      <w:r>
        <w:rPr>
          <w:rFonts w:hint="eastAsia"/>
          <w:sz w:val="28"/>
          <w:szCs w:val="28"/>
        </w:rPr>
        <w:t>单位全称</w:t>
      </w:r>
      <w:r>
        <w:rPr>
          <w:sz w:val="28"/>
          <w:szCs w:val="28"/>
        </w:rPr>
        <w:t>：</w:t>
      </w:r>
      <w:r>
        <w:rPr>
          <w:rFonts w:hint="eastAsia"/>
          <w:sz w:val="28"/>
          <w:szCs w:val="28"/>
          <w:u w:val="single"/>
        </w:rPr>
        <w:t>（</w:t>
      </w:r>
      <w:r>
        <w:rPr>
          <w:rFonts w:hint="eastAsia"/>
          <w:sz w:val="28"/>
          <w:szCs w:val="28"/>
        </w:rPr>
        <w:t>单位公</w:t>
      </w:r>
      <w:r>
        <w:rPr>
          <w:sz w:val="28"/>
          <w:szCs w:val="28"/>
        </w:rPr>
        <w:t>章）</w:t>
      </w:r>
    </w:p>
    <w:p w14:paraId="57A4A7B3">
      <w:pPr>
        <w:keepNext w:val="0"/>
        <w:keepLines w:val="0"/>
        <w:pageBreakBefore w:val="0"/>
        <w:widowControl/>
        <w:tabs>
          <w:tab w:val="left" w:pos="3402"/>
        </w:tabs>
        <w:wordWrap/>
        <w:overflowPunct/>
        <w:topLinePunct/>
        <w:bidi w:val="0"/>
        <w:spacing w:line="240" w:lineRule="auto"/>
        <w:ind w:left="1680" w:leftChars="800" w:firstLine="570"/>
        <w:rPr>
          <w:sz w:val="28"/>
          <w:szCs w:val="28"/>
        </w:rPr>
      </w:pPr>
      <w:r>
        <w:rPr>
          <w:sz w:val="28"/>
          <w:szCs w:val="28"/>
        </w:rPr>
        <w:t>法定代表人：（签字</w:t>
      </w:r>
      <w:r>
        <w:rPr>
          <w:rFonts w:hint="eastAsia"/>
          <w:sz w:val="28"/>
          <w:szCs w:val="28"/>
        </w:rPr>
        <w:t>或盖章</w:t>
      </w:r>
      <w:r>
        <w:rPr>
          <w:sz w:val="28"/>
          <w:szCs w:val="28"/>
        </w:rPr>
        <w:t>）</w:t>
      </w:r>
    </w:p>
    <w:p w14:paraId="62C267F9">
      <w:pPr>
        <w:keepNext w:val="0"/>
        <w:keepLines w:val="0"/>
        <w:pageBreakBefore w:val="0"/>
        <w:widowControl/>
        <w:tabs>
          <w:tab w:val="left" w:pos="3402"/>
        </w:tabs>
        <w:wordWrap/>
        <w:overflowPunct/>
        <w:topLinePunct/>
        <w:bidi w:val="0"/>
        <w:spacing w:line="240" w:lineRule="auto"/>
        <w:ind w:left="1680" w:leftChars="800" w:firstLine="570"/>
        <w:rPr>
          <w:sz w:val="28"/>
          <w:szCs w:val="28"/>
        </w:rPr>
      </w:pPr>
      <w:r>
        <w:rPr>
          <w:rFonts w:hint="eastAsia"/>
          <w:spacing w:val="20"/>
          <w:sz w:val="28"/>
          <w:szCs w:val="28"/>
        </w:rPr>
        <w:t>被授权人</w:t>
      </w:r>
      <w:r>
        <w:rPr>
          <w:sz w:val="28"/>
          <w:szCs w:val="28"/>
        </w:rPr>
        <w:t>：（签字）</w:t>
      </w:r>
    </w:p>
    <w:p w14:paraId="571BB584">
      <w:pPr>
        <w:keepNext w:val="0"/>
        <w:keepLines w:val="0"/>
        <w:pageBreakBefore w:val="0"/>
        <w:widowControl/>
        <w:wordWrap/>
        <w:overflowPunct/>
        <w:bidi w:val="0"/>
        <w:spacing w:line="240" w:lineRule="auto"/>
        <w:ind w:firstLine="570"/>
        <w:jc w:val="center"/>
        <w:rPr>
          <w:rFonts w:ascii="宋体"/>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月 日</w:t>
      </w:r>
    </w:p>
    <w:p w14:paraId="32807C1B">
      <w:pPr>
        <w:keepNext w:val="0"/>
        <w:keepLines w:val="0"/>
        <w:pageBreakBefore w:val="0"/>
        <w:widowControl/>
        <w:wordWrap/>
        <w:overflowPunct/>
        <w:bidi w:val="0"/>
        <w:spacing w:line="240" w:lineRule="auto"/>
        <w:ind w:right="210"/>
        <w:jc w:val="center"/>
        <w:rPr>
          <w:rFonts w:hint="eastAsia" w:asciiTheme="majorHAnsi" w:hAnsiTheme="majorHAnsi"/>
          <w:b/>
          <w:sz w:val="28"/>
          <w:szCs w:val="18"/>
        </w:rPr>
      </w:pPr>
    </w:p>
    <w:p w14:paraId="14480180">
      <w:pPr>
        <w:keepNext w:val="0"/>
        <w:keepLines w:val="0"/>
        <w:pageBreakBefore w:val="0"/>
        <w:widowControl/>
        <w:wordWrap/>
        <w:overflowPunct/>
        <w:bidi w:val="0"/>
        <w:spacing w:line="240" w:lineRule="auto"/>
        <w:ind w:right="210"/>
        <w:jc w:val="center"/>
        <w:rPr>
          <w:rFonts w:hint="eastAsia" w:asciiTheme="majorHAnsi" w:hAnsiTheme="majorHAnsi"/>
          <w:b/>
          <w:sz w:val="28"/>
          <w:szCs w:val="18"/>
        </w:rPr>
      </w:pPr>
    </w:p>
    <w:p w14:paraId="6A807C39">
      <w:pPr>
        <w:keepNext w:val="0"/>
        <w:keepLines w:val="0"/>
        <w:pageBreakBefore w:val="0"/>
        <w:widowControl/>
        <w:wordWrap/>
        <w:overflowPunct/>
        <w:bidi w:val="0"/>
        <w:spacing w:line="240" w:lineRule="auto"/>
        <w:ind w:right="210"/>
        <w:jc w:val="center"/>
        <w:rPr>
          <w:rFonts w:hint="eastAsia" w:asciiTheme="majorHAnsi" w:hAnsiTheme="majorHAnsi"/>
          <w:b/>
          <w:sz w:val="28"/>
          <w:szCs w:val="18"/>
        </w:rPr>
      </w:pPr>
    </w:p>
    <w:p w14:paraId="4CB1E32F">
      <w:pPr>
        <w:keepNext w:val="0"/>
        <w:keepLines w:val="0"/>
        <w:pageBreakBefore w:val="0"/>
        <w:widowControl/>
        <w:wordWrap/>
        <w:overflowPunct/>
        <w:bidi w:val="0"/>
        <w:spacing w:line="240" w:lineRule="auto"/>
        <w:ind w:right="210"/>
        <w:jc w:val="center"/>
        <w:rPr>
          <w:rFonts w:hint="eastAsia" w:asciiTheme="majorHAnsi" w:hAnsiTheme="majorHAnsi"/>
          <w:b/>
          <w:sz w:val="28"/>
          <w:szCs w:val="18"/>
        </w:rPr>
      </w:pPr>
    </w:p>
    <w:p w14:paraId="04EF8928">
      <w:pPr>
        <w:keepNext w:val="0"/>
        <w:keepLines w:val="0"/>
        <w:pageBreakBefore w:val="0"/>
        <w:widowControl/>
        <w:wordWrap/>
        <w:overflowPunct/>
        <w:bidi w:val="0"/>
        <w:spacing w:line="240" w:lineRule="auto"/>
        <w:ind w:right="210"/>
        <w:jc w:val="center"/>
        <w:rPr>
          <w:rFonts w:hint="eastAsia" w:asciiTheme="majorHAnsi" w:hAnsiTheme="majorHAnsi"/>
          <w:b/>
          <w:sz w:val="28"/>
          <w:szCs w:val="18"/>
        </w:rPr>
      </w:pPr>
    </w:p>
    <w:p w14:paraId="5D0F5EAB">
      <w:pPr>
        <w:keepNext w:val="0"/>
        <w:keepLines w:val="0"/>
        <w:pageBreakBefore w:val="0"/>
        <w:widowControl/>
        <w:wordWrap/>
        <w:overflowPunct/>
        <w:bidi w:val="0"/>
        <w:spacing w:line="240" w:lineRule="auto"/>
        <w:ind w:right="210"/>
        <w:jc w:val="center"/>
        <w:rPr>
          <w:rFonts w:hint="eastAsia" w:asciiTheme="majorHAnsi" w:hAnsiTheme="majorHAnsi"/>
          <w:b/>
          <w:sz w:val="28"/>
          <w:szCs w:val="18"/>
        </w:rPr>
      </w:pPr>
      <w:r>
        <w:rPr>
          <w:rFonts w:hint="eastAsia" w:asciiTheme="majorHAnsi" w:hAnsiTheme="majorHAnsi"/>
          <w:b/>
          <w:sz w:val="28"/>
          <w:szCs w:val="18"/>
        </w:rPr>
        <w:t>中铁城市规划设计研究院有限公司</w:t>
      </w:r>
    </w:p>
    <w:p w14:paraId="31AFBE88">
      <w:pPr>
        <w:keepNext w:val="0"/>
        <w:keepLines w:val="0"/>
        <w:pageBreakBefore w:val="0"/>
        <w:widowControl/>
        <w:wordWrap/>
        <w:overflowPunct/>
        <w:bidi w:val="0"/>
        <w:spacing w:line="240" w:lineRule="auto"/>
        <w:ind w:right="210"/>
        <w:jc w:val="center"/>
        <w:rPr>
          <w:rFonts w:hint="eastAsia"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24F5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1755" w:type="dxa"/>
            <w:vAlign w:val="center"/>
          </w:tcPr>
          <w:p w14:paraId="3E2D3D46">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项目名称</w:t>
            </w:r>
          </w:p>
        </w:tc>
        <w:tc>
          <w:tcPr>
            <w:tcW w:w="7686" w:type="dxa"/>
            <w:vAlign w:val="center"/>
          </w:tcPr>
          <w:p w14:paraId="68948669">
            <w:pPr>
              <w:keepNext w:val="0"/>
              <w:keepLines w:val="0"/>
              <w:pageBreakBefore w:val="0"/>
              <w:widowControl/>
              <w:wordWrap/>
              <w:overflowPunct/>
              <w:bidi w:val="0"/>
              <w:spacing w:line="240" w:lineRule="auto"/>
              <w:jc w:val="both"/>
              <w:rPr>
                <w:rFonts w:ascii="宋体" w:eastAsia="微软雅黑"/>
                <w:bCs/>
                <w:sz w:val="24"/>
                <w:szCs w:val="24"/>
                <w:highlight w:val="none"/>
              </w:rPr>
            </w:pPr>
            <w:r>
              <w:rPr>
                <w:rFonts w:hint="eastAsia" w:ascii="微软雅黑" w:hAnsi="微软雅黑" w:eastAsia="微软雅黑" w:cs="微软雅黑"/>
                <w:spacing w:val="8"/>
                <w:sz w:val="24"/>
                <w:szCs w:val="24"/>
                <w:highlight w:val="none"/>
              </w:rPr>
              <w:t>芜湖市G205九华北路下穿淮南线安全提升工程压覆矿产资源专题报告</w:t>
            </w:r>
          </w:p>
        </w:tc>
      </w:tr>
      <w:tr w14:paraId="21B6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74291F15">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项目概况</w:t>
            </w:r>
          </w:p>
        </w:tc>
        <w:tc>
          <w:tcPr>
            <w:tcW w:w="7686" w:type="dxa"/>
            <w:vAlign w:val="center"/>
          </w:tcPr>
          <w:p w14:paraId="4C6EED62">
            <w:pPr>
              <w:keepNext w:val="0"/>
              <w:keepLines w:val="0"/>
              <w:pageBreakBefore w:val="0"/>
              <w:widowControl/>
              <w:wordWrap/>
              <w:overflowPunct/>
              <w:bidi w:val="0"/>
              <w:spacing w:before="240" w:line="240" w:lineRule="auto"/>
              <w:ind w:firstLine="500" w:firstLineChars="200"/>
              <w:outlineLvl w:val="0"/>
              <w:rPr>
                <w:rFonts w:ascii="宋体" w:eastAsia="仿宋"/>
                <w:bCs/>
                <w:color w:val="auto"/>
                <w:sz w:val="24"/>
                <w:szCs w:val="24"/>
                <w:highlight w:val="none"/>
              </w:rPr>
            </w:pPr>
            <w:r>
              <w:rPr>
                <w:rFonts w:hint="eastAsia" w:ascii="仿宋" w:hAnsi="仿宋" w:eastAsia="仿宋" w:cs="仿宋"/>
                <w:snapToGrid w:val="0"/>
                <w:color w:val="auto"/>
                <w:spacing w:val="5"/>
                <w:sz w:val="24"/>
                <w:szCs w:val="24"/>
                <w:highlight w:val="none"/>
                <w:lang w:val="en-US" w:eastAsia="zh-CN" w:bidi="ar-SA"/>
              </w:rPr>
              <w:t>起点位于G205九华北路与齐落山路交叉口，往南下穿铁路淮南线、联络B线后终点位于现状人行天桥下，项目长度650m，红线面积约12000㎡。</w:t>
            </w:r>
          </w:p>
        </w:tc>
      </w:tr>
      <w:tr w14:paraId="0BB4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1755" w:type="dxa"/>
            <w:vAlign w:val="center"/>
          </w:tcPr>
          <w:p w14:paraId="7396FF6E">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服务内容</w:t>
            </w:r>
          </w:p>
        </w:tc>
        <w:tc>
          <w:tcPr>
            <w:tcW w:w="7686" w:type="dxa"/>
            <w:vAlign w:val="center"/>
          </w:tcPr>
          <w:p w14:paraId="7F449FE9">
            <w:pPr>
              <w:keepNext w:val="0"/>
              <w:keepLines w:val="0"/>
              <w:pageBreakBefore w:val="0"/>
              <w:widowControl/>
              <w:wordWrap/>
              <w:overflowPunct/>
              <w:bidi w:val="0"/>
              <w:spacing w:before="240" w:beforeLines="100" w:line="240" w:lineRule="auto"/>
              <w:ind w:firstLine="480" w:firstLineChars="200"/>
              <w:jc w:val="both"/>
              <w:rPr>
                <w:rFonts w:eastAsia="仿宋"/>
                <w:color w:val="auto"/>
                <w:highlight w:val="none"/>
              </w:rPr>
            </w:pPr>
            <w:r>
              <w:rPr>
                <w:rFonts w:hint="eastAsia" w:ascii="仿宋" w:hAnsi="仿宋" w:eastAsia="仿宋" w:cs="仿宋"/>
                <w:color w:val="000000"/>
                <w:sz w:val="24"/>
                <w:szCs w:val="24"/>
                <w:highlight w:val="none"/>
                <w:lang w:val="en-US" w:eastAsia="zh-CN"/>
              </w:rPr>
              <w:t>编制符合国家、安徽省及芜湖市相关规范要求的压覆矿产资源专题报告，完成资料收集、现场踏勘、矿业权核查、报告编制、修改、初审、专家评审配合及成果备案等全部工作，确保成果通过芜湖市自然资源局及相关部门认可备案，满足项目用地报批、工程建设审批要求。</w:t>
            </w:r>
          </w:p>
        </w:tc>
      </w:tr>
      <w:tr w14:paraId="6D2B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755" w:type="dxa"/>
            <w:vAlign w:val="center"/>
          </w:tcPr>
          <w:p w14:paraId="37E17FF4">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最高投标限价</w:t>
            </w:r>
          </w:p>
        </w:tc>
        <w:tc>
          <w:tcPr>
            <w:tcW w:w="7686" w:type="dxa"/>
            <w:vAlign w:val="center"/>
          </w:tcPr>
          <w:p w14:paraId="60F68A7B">
            <w:pPr>
              <w:keepNext w:val="0"/>
              <w:keepLines w:val="0"/>
              <w:pageBreakBefore w:val="0"/>
              <w:widowControl/>
              <w:wordWrap/>
              <w:overflowPunct/>
              <w:bidi w:val="0"/>
              <w:spacing w:line="240" w:lineRule="auto"/>
              <w:ind w:firstLine="570"/>
              <w:rPr>
                <w:rFonts w:ascii="宋体"/>
                <w:bCs/>
                <w:sz w:val="24"/>
                <w:szCs w:val="24"/>
                <w:highlight w:val="none"/>
              </w:rPr>
            </w:pPr>
            <w:r>
              <w:rPr>
                <w:rFonts w:hint="eastAsia" w:ascii="仿宋" w:hAnsi="仿宋" w:eastAsia="仿宋" w:cs="仿宋"/>
                <w:color w:val="000000" w:themeColor="text1"/>
                <w:spacing w:val="5"/>
                <w:sz w:val="24"/>
                <w:szCs w:val="24"/>
                <w:highlight w:val="none"/>
                <w14:textFill>
                  <w14:solidFill>
                    <w14:schemeClr w14:val="tx1"/>
                  </w14:solidFill>
                </w14:textFill>
              </w:rPr>
              <w:t>总包干价</w:t>
            </w:r>
            <w:r>
              <w:rPr>
                <w:rFonts w:hint="eastAsia" w:ascii="仿宋" w:hAnsi="仿宋" w:eastAsia="仿宋" w:cs="仿宋"/>
                <w:spacing w:val="5"/>
                <w:sz w:val="24"/>
                <w:szCs w:val="24"/>
                <w:highlight w:val="none"/>
                <w:lang w:val="en-US" w:eastAsia="zh-CN"/>
              </w:rPr>
              <w:t>500</w:t>
            </w:r>
            <w:r>
              <w:rPr>
                <w:rFonts w:hint="eastAsia" w:ascii="仿宋" w:hAnsi="仿宋" w:eastAsia="仿宋" w:cs="仿宋"/>
                <w:spacing w:val="5"/>
                <w:sz w:val="24"/>
                <w:szCs w:val="24"/>
                <w:highlight w:val="none"/>
              </w:rPr>
              <w:t>00.0元</w:t>
            </w:r>
          </w:p>
        </w:tc>
      </w:tr>
      <w:tr w14:paraId="684B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38A1E5D3">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投标报价</w:t>
            </w:r>
          </w:p>
        </w:tc>
        <w:tc>
          <w:tcPr>
            <w:tcW w:w="7686" w:type="dxa"/>
            <w:vAlign w:val="center"/>
          </w:tcPr>
          <w:p w14:paraId="35FA8EF8">
            <w:pPr>
              <w:keepNext w:val="0"/>
              <w:keepLines w:val="0"/>
              <w:pageBreakBefore w:val="0"/>
              <w:widowControl/>
              <w:wordWrap/>
              <w:overflowPunct/>
              <w:bidi w:val="0"/>
              <w:spacing w:line="240" w:lineRule="auto"/>
              <w:ind w:firstLine="570"/>
              <w:rPr>
                <w:rFonts w:ascii="宋体"/>
                <w:bCs/>
                <w:sz w:val="24"/>
                <w:szCs w:val="24"/>
                <w:highlight w:val="none"/>
              </w:rPr>
            </w:pPr>
            <w:r>
              <w:rPr>
                <w:rFonts w:hint="eastAsia" w:ascii="宋体"/>
                <w:bCs/>
                <w:sz w:val="24"/>
                <w:szCs w:val="24"/>
                <w:highlight w:val="none"/>
              </w:rPr>
              <w:t>人民币小写：     元（总包干价），报价清单可另附页。</w:t>
            </w:r>
          </w:p>
        </w:tc>
      </w:tr>
      <w:tr w14:paraId="2080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34693983">
            <w:pPr>
              <w:keepNext w:val="0"/>
              <w:keepLines w:val="0"/>
              <w:pageBreakBefore w:val="0"/>
              <w:widowControl/>
              <w:wordWrap/>
              <w:overflowPunct/>
              <w:bidi w:val="0"/>
              <w:spacing w:line="240" w:lineRule="auto"/>
              <w:ind w:firstLine="570"/>
              <w:jc w:val="center"/>
              <w:rPr>
                <w:rFonts w:ascii="宋体"/>
                <w:bCs/>
                <w:sz w:val="24"/>
                <w:szCs w:val="24"/>
                <w:highlight w:val="none"/>
              </w:rPr>
            </w:pPr>
          </w:p>
        </w:tc>
        <w:tc>
          <w:tcPr>
            <w:tcW w:w="7686" w:type="dxa"/>
            <w:vAlign w:val="center"/>
          </w:tcPr>
          <w:p w14:paraId="43D01348">
            <w:pPr>
              <w:keepNext w:val="0"/>
              <w:keepLines w:val="0"/>
              <w:pageBreakBefore w:val="0"/>
              <w:widowControl/>
              <w:wordWrap/>
              <w:overflowPunct/>
              <w:bidi w:val="0"/>
              <w:spacing w:line="240" w:lineRule="auto"/>
              <w:ind w:firstLine="570"/>
              <w:rPr>
                <w:rFonts w:ascii="宋体"/>
                <w:bCs/>
                <w:sz w:val="24"/>
                <w:szCs w:val="24"/>
                <w:highlight w:val="none"/>
              </w:rPr>
            </w:pPr>
            <w:r>
              <w:rPr>
                <w:rFonts w:hint="eastAsia" w:ascii="宋体"/>
                <w:bCs/>
                <w:sz w:val="24"/>
                <w:szCs w:val="24"/>
                <w:highlight w:val="none"/>
              </w:rPr>
              <w:t>人民币大写：</w:t>
            </w:r>
          </w:p>
        </w:tc>
      </w:tr>
      <w:tr w14:paraId="668B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exact"/>
          <w:jc w:val="center"/>
        </w:trPr>
        <w:tc>
          <w:tcPr>
            <w:tcW w:w="1755" w:type="dxa"/>
            <w:vAlign w:val="center"/>
          </w:tcPr>
          <w:p w14:paraId="7F1EE1C5">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其他</w:t>
            </w:r>
          </w:p>
        </w:tc>
        <w:tc>
          <w:tcPr>
            <w:tcW w:w="7686" w:type="dxa"/>
            <w:vAlign w:val="center"/>
          </w:tcPr>
          <w:p w14:paraId="5EC83EDF">
            <w:pPr>
              <w:keepNext w:val="0"/>
              <w:keepLines w:val="0"/>
              <w:pageBreakBefore w:val="0"/>
              <w:widowControl/>
              <w:wordWrap/>
              <w:overflowPunct/>
              <w:bidi w:val="0"/>
              <w:spacing w:line="240" w:lineRule="auto"/>
              <w:rPr>
                <w:rFonts w:hint="eastAsia" w:ascii="仿宋" w:hAnsi="仿宋" w:eastAsia="仿宋" w:cs="仿宋"/>
                <w:color w:val="000000" w:themeColor="text1"/>
                <w:spacing w:val="5"/>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1.若存在分项报价，报价人需另附分项报价清单，格式自拟；</w:t>
            </w:r>
          </w:p>
          <w:p w14:paraId="4320D80A">
            <w:pPr>
              <w:keepNext w:val="0"/>
              <w:keepLines w:val="0"/>
              <w:pageBreakBefore w:val="0"/>
              <w:widowControl/>
              <w:wordWrap/>
              <w:overflowPunct/>
              <w:bidi w:val="0"/>
              <w:spacing w:line="240" w:lineRule="auto"/>
              <w:rPr>
                <w:rFonts w:hint="eastAsia" w:ascii="仿宋" w:hAnsi="仿宋" w:eastAsia="仿宋" w:cs="仿宋"/>
                <w:color w:val="000000" w:themeColor="text1"/>
                <w:spacing w:val="5"/>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2.固定单价合同，以实际完成工作量结算最终费用；</w:t>
            </w:r>
          </w:p>
          <w:p w14:paraId="5E0CC81B">
            <w:pPr>
              <w:pStyle w:val="7"/>
              <w:keepNext w:val="0"/>
              <w:keepLines w:val="0"/>
              <w:pageBreakBefore w:val="0"/>
              <w:widowControl/>
              <w:wordWrap/>
              <w:overflowPunct/>
              <w:bidi w:val="0"/>
              <w:spacing w:line="240" w:lineRule="auto"/>
              <w:ind w:firstLine="0" w:firstLineChars="0"/>
              <w:rPr>
                <w:rFonts w:hint="eastAsia" w:ascii="仿宋" w:hAnsi="仿宋" w:eastAsia="仿宋" w:cs="仿宋"/>
                <w:color w:val="000000" w:themeColor="text1"/>
                <w:spacing w:val="5"/>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3.若中标单位所开发票税率低于6</w:t>
            </w:r>
            <w:bookmarkStart w:id="1" w:name="_GoBack"/>
            <w:bookmarkEnd w:id="1"/>
            <w:r>
              <w:rPr>
                <w:rFonts w:hint="eastAsia" w:ascii="仿宋" w:hAnsi="仿宋" w:eastAsia="仿宋" w:cs="仿宋"/>
                <w:color w:val="000000" w:themeColor="text1"/>
                <w:spacing w:val="5"/>
                <w:sz w:val="24"/>
                <w:szCs w:val="24"/>
                <w:highlight w:val="none"/>
                <w14:textFill>
                  <w14:solidFill>
                    <w14:schemeClr w14:val="tx1"/>
                  </w14:solidFill>
                </w14:textFill>
              </w:rPr>
              <w:t>%，则需要承担差额部分，询价单位按扣除税额差额后实际金额支付；</w:t>
            </w:r>
          </w:p>
          <w:p w14:paraId="7270A58B">
            <w:pPr>
              <w:pStyle w:val="7"/>
              <w:keepNext w:val="0"/>
              <w:keepLines w:val="0"/>
              <w:pageBreakBefore w:val="0"/>
              <w:widowControl/>
              <w:wordWrap/>
              <w:overflowPunct/>
              <w:bidi w:val="0"/>
              <w:spacing w:line="240" w:lineRule="auto"/>
              <w:ind w:firstLine="0" w:firstLineChars="0"/>
              <w:rPr>
                <w:rFonts w:hint="eastAsia" w:ascii="仿宋" w:hAnsi="仿宋" w:eastAsia="仿宋" w:cs="仿宋"/>
                <w:color w:val="000000" w:themeColor="text1"/>
                <w:spacing w:val="5"/>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4.有意向者，</w:t>
            </w:r>
            <w:r>
              <w:rPr>
                <w:rFonts w:hint="eastAsia" w:ascii="仿宋" w:hAnsi="仿宋" w:eastAsia="仿宋" w:cs="仿宋"/>
                <w:color w:val="auto"/>
                <w:spacing w:val="5"/>
                <w:sz w:val="24"/>
                <w:szCs w:val="24"/>
                <w:highlight w:val="none"/>
              </w:rPr>
              <w:t>请于</w:t>
            </w:r>
            <w:r>
              <w:rPr>
                <w:rFonts w:ascii="仿宋_GB2312" w:hAnsi="华文仿宋" w:eastAsia="仿宋_GB2312" w:cs="Times New Roman"/>
                <w:color w:val="auto"/>
                <w:sz w:val="24"/>
                <w:szCs w:val="24"/>
                <w:highlight w:val="none"/>
              </w:rPr>
              <w:t>202</w:t>
            </w:r>
            <w:r>
              <w:rPr>
                <w:rFonts w:hint="eastAsia" w:ascii="仿宋_GB2312" w:hAnsi="华文仿宋" w:eastAsia="仿宋_GB2312" w:cs="Times New Roman"/>
                <w:color w:val="auto"/>
                <w:sz w:val="24"/>
                <w:szCs w:val="24"/>
                <w:highlight w:val="none"/>
                <w:lang w:val="en-US" w:eastAsia="zh-CN"/>
              </w:rPr>
              <w:t>6</w:t>
            </w:r>
            <w:r>
              <w:rPr>
                <w:rFonts w:ascii="仿宋_GB2312" w:hAnsi="华文仿宋" w:eastAsia="仿宋_GB2312" w:cs="Times New Roman"/>
                <w:color w:val="auto"/>
                <w:sz w:val="24"/>
                <w:szCs w:val="24"/>
                <w:highlight w:val="none"/>
              </w:rPr>
              <w:t>年</w:t>
            </w:r>
            <w:r>
              <w:rPr>
                <w:rFonts w:hint="eastAsia" w:ascii="仿宋_GB2312" w:hAnsi="华文仿宋" w:eastAsia="仿宋_GB2312" w:cs="Times New Roman"/>
                <w:color w:val="auto"/>
                <w:sz w:val="24"/>
                <w:szCs w:val="24"/>
                <w:highlight w:val="none"/>
                <w:lang w:val="en-US" w:eastAsia="zh-CN"/>
              </w:rPr>
              <w:t>4</w:t>
            </w:r>
            <w:r>
              <w:rPr>
                <w:rFonts w:ascii="仿宋_GB2312" w:hAnsi="华文仿宋" w:eastAsia="仿宋_GB2312" w:cs="Times New Roman"/>
                <w:color w:val="auto"/>
                <w:sz w:val="24"/>
                <w:szCs w:val="24"/>
                <w:highlight w:val="none"/>
              </w:rPr>
              <w:t>月</w:t>
            </w:r>
            <w:r>
              <w:rPr>
                <w:rFonts w:hint="eastAsia" w:ascii="仿宋_GB2312" w:hAnsi="华文仿宋" w:eastAsia="仿宋_GB2312" w:cs="Times New Roman"/>
                <w:color w:val="auto"/>
                <w:sz w:val="24"/>
                <w:szCs w:val="24"/>
                <w:highlight w:val="none"/>
                <w:lang w:val="en-US" w:eastAsia="zh-CN"/>
              </w:rPr>
              <w:t>16</w:t>
            </w:r>
            <w:r>
              <w:rPr>
                <w:rFonts w:ascii="仿宋_GB2312" w:hAnsi="华文仿宋" w:eastAsia="仿宋_GB2312" w:cs="Times New Roman"/>
                <w:color w:val="auto"/>
                <w:sz w:val="24"/>
                <w:szCs w:val="24"/>
                <w:highlight w:val="none"/>
              </w:rPr>
              <w:t>日</w:t>
            </w:r>
            <w:r>
              <w:rPr>
                <w:rFonts w:hint="eastAsia" w:ascii="仿宋_GB2312" w:hAnsi="华文仿宋" w:eastAsia="仿宋_GB2312" w:cs="Times New Roman"/>
                <w:color w:val="auto"/>
                <w:sz w:val="24"/>
                <w:szCs w:val="24"/>
                <w:highlight w:val="none"/>
              </w:rPr>
              <w:t>，</w:t>
            </w:r>
            <w:r>
              <w:rPr>
                <w:rFonts w:ascii="仿宋_GB2312" w:hAnsi="华文仿宋" w:eastAsia="仿宋_GB2312" w:cs="Times New Roman"/>
                <w:color w:val="auto"/>
                <w:sz w:val="24"/>
                <w:szCs w:val="24"/>
                <w:highlight w:val="none"/>
              </w:rPr>
              <w:t>北京时间</w:t>
            </w:r>
            <w:r>
              <w:rPr>
                <w:rFonts w:hint="eastAsia" w:ascii="仿宋_GB2312" w:hAnsi="华文仿宋" w:eastAsia="仿宋_GB2312" w:cs="Times New Roman"/>
                <w:color w:val="auto"/>
                <w:sz w:val="24"/>
                <w:szCs w:val="24"/>
                <w:highlight w:val="none"/>
              </w:rPr>
              <w:t>17：00前</w:t>
            </w:r>
            <w:r>
              <w:rPr>
                <w:rFonts w:hint="eastAsia" w:ascii="仿宋_GB2312" w:hAnsi="华文仿宋" w:eastAsia="仿宋_GB2312" w:cs="Times New Roman"/>
                <w:sz w:val="24"/>
                <w:szCs w:val="24"/>
                <w:highlight w:val="none"/>
              </w:rPr>
              <w:t>将此询价单、</w:t>
            </w:r>
            <w:r>
              <w:rPr>
                <w:rFonts w:hint="eastAsia" w:ascii="仿宋" w:hAnsi="仿宋" w:eastAsia="仿宋" w:cs="仿宋"/>
                <w:color w:val="auto"/>
                <w:spacing w:val="-5"/>
                <w:sz w:val="24"/>
                <w:szCs w:val="24"/>
                <w:highlight w:val="none"/>
              </w:rPr>
              <w:t>法定代表人身份及授权委托书、营业执照、业绩合同扫描件盖公章寄至芜湖市鸠江区国泰路8号中铁设计广场，收件人：张工，联系电话：18155398729；相关附件扫描件发送至邮箱：389788120@qq.com。</w:t>
            </w:r>
          </w:p>
        </w:tc>
      </w:tr>
      <w:tr w14:paraId="5A47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1755" w:type="dxa"/>
            <w:vAlign w:val="center"/>
          </w:tcPr>
          <w:p w14:paraId="1829D870">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报价单位（盖单位公章）</w:t>
            </w:r>
          </w:p>
        </w:tc>
        <w:tc>
          <w:tcPr>
            <w:tcW w:w="7686" w:type="dxa"/>
            <w:vAlign w:val="center"/>
          </w:tcPr>
          <w:p w14:paraId="1860F298">
            <w:pPr>
              <w:keepNext w:val="0"/>
              <w:keepLines w:val="0"/>
              <w:pageBreakBefore w:val="0"/>
              <w:widowControl/>
              <w:wordWrap/>
              <w:overflowPunct/>
              <w:bidi w:val="0"/>
              <w:spacing w:line="240" w:lineRule="auto"/>
              <w:ind w:firstLine="490"/>
              <w:jc w:val="center"/>
              <w:rPr>
                <w:rFonts w:ascii="宋体"/>
                <w:bCs/>
                <w:sz w:val="24"/>
                <w:szCs w:val="24"/>
                <w:highlight w:val="none"/>
              </w:rPr>
            </w:pPr>
          </w:p>
        </w:tc>
      </w:tr>
      <w:tr w14:paraId="08C6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7FC69425">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法定代表人（签字或盖章）</w:t>
            </w:r>
          </w:p>
        </w:tc>
        <w:tc>
          <w:tcPr>
            <w:tcW w:w="7686" w:type="dxa"/>
            <w:vAlign w:val="center"/>
          </w:tcPr>
          <w:p w14:paraId="002E3C2B">
            <w:pPr>
              <w:keepNext w:val="0"/>
              <w:keepLines w:val="0"/>
              <w:pageBreakBefore w:val="0"/>
              <w:widowControl/>
              <w:wordWrap/>
              <w:overflowPunct/>
              <w:bidi w:val="0"/>
              <w:spacing w:line="240" w:lineRule="auto"/>
              <w:ind w:firstLine="570"/>
              <w:jc w:val="center"/>
              <w:rPr>
                <w:rFonts w:ascii="宋体"/>
                <w:bCs/>
                <w:sz w:val="24"/>
                <w:szCs w:val="24"/>
                <w:highlight w:val="none"/>
              </w:rPr>
            </w:pPr>
          </w:p>
        </w:tc>
      </w:tr>
      <w:tr w14:paraId="7167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jc w:val="center"/>
        </w:trPr>
        <w:tc>
          <w:tcPr>
            <w:tcW w:w="1755" w:type="dxa"/>
            <w:vAlign w:val="center"/>
          </w:tcPr>
          <w:p w14:paraId="50983AB9">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法定代表人或委托代理人联系方式</w:t>
            </w:r>
          </w:p>
        </w:tc>
        <w:tc>
          <w:tcPr>
            <w:tcW w:w="7686" w:type="dxa"/>
            <w:vAlign w:val="center"/>
          </w:tcPr>
          <w:p w14:paraId="7B11B55E">
            <w:pPr>
              <w:keepNext w:val="0"/>
              <w:keepLines w:val="0"/>
              <w:pageBreakBefore w:val="0"/>
              <w:widowControl/>
              <w:wordWrap/>
              <w:overflowPunct/>
              <w:bidi w:val="0"/>
              <w:spacing w:line="240" w:lineRule="auto"/>
              <w:ind w:firstLine="570"/>
              <w:jc w:val="center"/>
              <w:rPr>
                <w:rFonts w:ascii="宋体"/>
                <w:bCs/>
                <w:sz w:val="24"/>
                <w:szCs w:val="24"/>
                <w:highlight w:val="none"/>
              </w:rPr>
            </w:pPr>
          </w:p>
        </w:tc>
      </w:tr>
    </w:tbl>
    <w:p w14:paraId="37A94A46">
      <w:pPr>
        <w:keepNext w:val="0"/>
        <w:keepLines w:val="0"/>
        <w:pageBreakBefore w:val="0"/>
        <w:widowControl/>
        <w:wordWrap/>
        <w:overflowPunct/>
        <w:bidi w:val="0"/>
        <w:spacing w:line="240" w:lineRule="auto"/>
        <w:ind w:right="280" w:firstLine="570"/>
        <w:jc w:val="right"/>
        <w:rPr>
          <w:rFonts w:ascii="宋体"/>
          <w:b/>
          <w:sz w:val="28"/>
          <w:szCs w:val="18"/>
        </w:rPr>
      </w:pPr>
      <w:r>
        <w:rPr>
          <w:rFonts w:hint="eastAsia" w:ascii="宋体"/>
          <w:bCs/>
          <w:sz w:val="24"/>
          <w:szCs w:val="24"/>
        </w:rPr>
        <w:t>日期： 年  月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36A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FFF66">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6EB13">
    <w:pPr>
      <w:spacing w:line="384" w:lineRule="exact"/>
      <w:ind w:firstLine="65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B482"/>
    <w:multiLevelType w:val="singleLevel"/>
    <w:tmpl w:val="66B4B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OGQzNDQzYzg3Nzc5OTVmNTQ2YzkwZmQ1ZTQyODQifQ=="/>
  </w:docVars>
  <w:rsids>
    <w:rsidRoot w:val="00F91075"/>
    <w:rsid w:val="00002150"/>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0E1B3C"/>
    <w:rsid w:val="00105EA4"/>
    <w:rsid w:val="001418CB"/>
    <w:rsid w:val="00147079"/>
    <w:rsid w:val="00184F24"/>
    <w:rsid w:val="001D0C0B"/>
    <w:rsid w:val="001D0E22"/>
    <w:rsid w:val="001E0872"/>
    <w:rsid w:val="00211FE0"/>
    <w:rsid w:val="002125CB"/>
    <w:rsid w:val="002220A3"/>
    <w:rsid w:val="00232DFC"/>
    <w:rsid w:val="00234347"/>
    <w:rsid w:val="00264D73"/>
    <w:rsid w:val="0028371C"/>
    <w:rsid w:val="00285449"/>
    <w:rsid w:val="00290CA8"/>
    <w:rsid w:val="00296331"/>
    <w:rsid w:val="002B3789"/>
    <w:rsid w:val="002C7B18"/>
    <w:rsid w:val="002C7B9F"/>
    <w:rsid w:val="002E1C24"/>
    <w:rsid w:val="002E3A3D"/>
    <w:rsid w:val="002E5DFC"/>
    <w:rsid w:val="002F3AFC"/>
    <w:rsid w:val="00307035"/>
    <w:rsid w:val="00316059"/>
    <w:rsid w:val="00316741"/>
    <w:rsid w:val="00321412"/>
    <w:rsid w:val="0032436A"/>
    <w:rsid w:val="00357A21"/>
    <w:rsid w:val="00360002"/>
    <w:rsid w:val="00365038"/>
    <w:rsid w:val="00365B98"/>
    <w:rsid w:val="00366871"/>
    <w:rsid w:val="00385D14"/>
    <w:rsid w:val="00393756"/>
    <w:rsid w:val="003B0189"/>
    <w:rsid w:val="003B3895"/>
    <w:rsid w:val="003B6D4D"/>
    <w:rsid w:val="003D0851"/>
    <w:rsid w:val="003E0C6F"/>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45254"/>
    <w:rsid w:val="00682060"/>
    <w:rsid w:val="0068212C"/>
    <w:rsid w:val="00685B83"/>
    <w:rsid w:val="006A16E7"/>
    <w:rsid w:val="006A3963"/>
    <w:rsid w:val="006B146A"/>
    <w:rsid w:val="006C1185"/>
    <w:rsid w:val="006E41C0"/>
    <w:rsid w:val="006F4DB9"/>
    <w:rsid w:val="00703D31"/>
    <w:rsid w:val="00727041"/>
    <w:rsid w:val="00737929"/>
    <w:rsid w:val="007540E7"/>
    <w:rsid w:val="00754CED"/>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1B8"/>
    <w:rsid w:val="00983D14"/>
    <w:rsid w:val="0098423F"/>
    <w:rsid w:val="009A1DF4"/>
    <w:rsid w:val="009B2306"/>
    <w:rsid w:val="009C4BB6"/>
    <w:rsid w:val="00A116C3"/>
    <w:rsid w:val="00A32D64"/>
    <w:rsid w:val="00A3301B"/>
    <w:rsid w:val="00A3594A"/>
    <w:rsid w:val="00A37574"/>
    <w:rsid w:val="00A53970"/>
    <w:rsid w:val="00A65DEB"/>
    <w:rsid w:val="00A67929"/>
    <w:rsid w:val="00A76F4C"/>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27233"/>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2A1C"/>
    <w:rsid w:val="00ED556D"/>
    <w:rsid w:val="00F13987"/>
    <w:rsid w:val="00F25927"/>
    <w:rsid w:val="00F32EC2"/>
    <w:rsid w:val="00F33D81"/>
    <w:rsid w:val="00F36311"/>
    <w:rsid w:val="00F42661"/>
    <w:rsid w:val="00F44302"/>
    <w:rsid w:val="00F46140"/>
    <w:rsid w:val="00F46A80"/>
    <w:rsid w:val="00F64CE1"/>
    <w:rsid w:val="00F754B3"/>
    <w:rsid w:val="00F90D68"/>
    <w:rsid w:val="00F91075"/>
    <w:rsid w:val="00FA198A"/>
    <w:rsid w:val="00FA219F"/>
    <w:rsid w:val="00FA7BF6"/>
    <w:rsid w:val="00FB32B7"/>
    <w:rsid w:val="00FC22B6"/>
    <w:rsid w:val="00FC32C5"/>
    <w:rsid w:val="00FC3FB9"/>
    <w:rsid w:val="00FD1234"/>
    <w:rsid w:val="00FD5487"/>
    <w:rsid w:val="00FE0F9C"/>
    <w:rsid w:val="00FF4847"/>
    <w:rsid w:val="02470227"/>
    <w:rsid w:val="040365C4"/>
    <w:rsid w:val="042B2815"/>
    <w:rsid w:val="07A10E41"/>
    <w:rsid w:val="08F16BF7"/>
    <w:rsid w:val="0AB31E32"/>
    <w:rsid w:val="0BB9723B"/>
    <w:rsid w:val="0D547CAF"/>
    <w:rsid w:val="0FDF38B2"/>
    <w:rsid w:val="10817EBB"/>
    <w:rsid w:val="10956C90"/>
    <w:rsid w:val="10D632AA"/>
    <w:rsid w:val="11381CCE"/>
    <w:rsid w:val="126E4279"/>
    <w:rsid w:val="130356F8"/>
    <w:rsid w:val="132F5C1B"/>
    <w:rsid w:val="133F4A0B"/>
    <w:rsid w:val="14370330"/>
    <w:rsid w:val="168908BF"/>
    <w:rsid w:val="1DB4301A"/>
    <w:rsid w:val="1E4B43BF"/>
    <w:rsid w:val="1F83559B"/>
    <w:rsid w:val="217A702E"/>
    <w:rsid w:val="21FC3324"/>
    <w:rsid w:val="24CA3807"/>
    <w:rsid w:val="25AA6854"/>
    <w:rsid w:val="262A7CEB"/>
    <w:rsid w:val="2A0403B1"/>
    <w:rsid w:val="2AF75232"/>
    <w:rsid w:val="2C663A71"/>
    <w:rsid w:val="2CAB47C4"/>
    <w:rsid w:val="2D216834"/>
    <w:rsid w:val="2DE15EF7"/>
    <w:rsid w:val="32017766"/>
    <w:rsid w:val="327D271A"/>
    <w:rsid w:val="343E6762"/>
    <w:rsid w:val="34DE252E"/>
    <w:rsid w:val="34F061AC"/>
    <w:rsid w:val="35080547"/>
    <w:rsid w:val="36A41884"/>
    <w:rsid w:val="37654FEB"/>
    <w:rsid w:val="385B0C19"/>
    <w:rsid w:val="39600231"/>
    <w:rsid w:val="3B67679C"/>
    <w:rsid w:val="3CF76C48"/>
    <w:rsid w:val="3D336CAF"/>
    <w:rsid w:val="3D726476"/>
    <w:rsid w:val="3E651794"/>
    <w:rsid w:val="3F226B9C"/>
    <w:rsid w:val="40210A5E"/>
    <w:rsid w:val="40235889"/>
    <w:rsid w:val="41451BCB"/>
    <w:rsid w:val="42671CC4"/>
    <w:rsid w:val="427E0CD7"/>
    <w:rsid w:val="430E2224"/>
    <w:rsid w:val="448B238B"/>
    <w:rsid w:val="45440FC3"/>
    <w:rsid w:val="456A41E6"/>
    <w:rsid w:val="46063934"/>
    <w:rsid w:val="47264DE1"/>
    <w:rsid w:val="4C595737"/>
    <w:rsid w:val="4E533316"/>
    <w:rsid w:val="4EC4584C"/>
    <w:rsid w:val="51BB5923"/>
    <w:rsid w:val="51FC3A07"/>
    <w:rsid w:val="556231B1"/>
    <w:rsid w:val="557A0D51"/>
    <w:rsid w:val="565B7C64"/>
    <w:rsid w:val="5683065D"/>
    <w:rsid w:val="568B0FC1"/>
    <w:rsid w:val="57402CD7"/>
    <w:rsid w:val="59170968"/>
    <w:rsid w:val="59577D76"/>
    <w:rsid w:val="5B140ECB"/>
    <w:rsid w:val="5C1C2F47"/>
    <w:rsid w:val="5C59205D"/>
    <w:rsid w:val="5E081669"/>
    <w:rsid w:val="5FC03B07"/>
    <w:rsid w:val="60E93263"/>
    <w:rsid w:val="62B32C15"/>
    <w:rsid w:val="645A766A"/>
    <w:rsid w:val="666E0712"/>
    <w:rsid w:val="670F36E0"/>
    <w:rsid w:val="67706D6E"/>
    <w:rsid w:val="67A17FA7"/>
    <w:rsid w:val="69C2047C"/>
    <w:rsid w:val="6A2F2FB0"/>
    <w:rsid w:val="6F0052F8"/>
    <w:rsid w:val="71000B95"/>
    <w:rsid w:val="738932C5"/>
    <w:rsid w:val="73AD5CF9"/>
    <w:rsid w:val="73F52812"/>
    <w:rsid w:val="753E4A59"/>
    <w:rsid w:val="76327EF9"/>
    <w:rsid w:val="77414446"/>
    <w:rsid w:val="779F3BC8"/>
    <w:rsid w:val="7885276D"/>
    <w:rsid w:val="78D53A31"/>
    <w:rsid w:val="79DD7770"/>
    <w:rsid w:val="79FA3F2A"/>
    <w:rsid w:val="7A156CE7"/>
    <w:rsid w:val="7BB2603A"/>
    <w:rsid w:val="7BC41E31"/>
    <w:rsid w:val="7BC95FF1"/>
    <w:rsid w:val="7C061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20" w:firstLineChars="100"/>
      <w:textAlignment w:val="baseline"/>
    </w:pPr>
    <w:rPr>
      <w:spacing w:val="0"/>
    </w:rPr>
  </w:style>
  <w:style w:type="character" w:styleId="10">
    <w:name w:val="Hyperlink"/>
    <w:basedOn w:val="9"/>
    <w:semiHidden/>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字符"/>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字符"/>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1808-88A9-4FA4-8D3A-56D78E3FC55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2631</Words>
  <Characters>2819</Characters>
  <Lines>20</Lines>
  <Paragraphs>5</Paragraphs>
  <TotalTime>4</TotalTime>
  <ScaleCrop>false</ScaleCrop>
  <LinksUpToDate>false</LinksUpToDate>
  <CharactersWithSpaces>2931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2025-09-30T02:22:00Z</dcterms:created>
  <dc:creator>孙鹏</dc:creator>
  <cp:lastModifiedBy>千寻</cp:lastModifiedBy>
  <cp:lastPrinted>2025-06-25T09:08:00Z</cp:lastPrinted>
  <dcterms:modified xsi:type="dcterms:W3CDTF">2026-04-13T08:03:51Z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2052-12.1.0.25225</vt:lpwstr>
  </property>
  <property fmtid="{D5CDD505-2E9C-101B-9397-08002B2CF9AE}" pid="5" name="ICV">
    <vt:lpwstr>446543A2E89349EE97BCCE8C0C07962F_13</vt:lpwstr>
  </property>
  <property fmtid="{D5CDD505-2E9C-101B-9397-08002B2CF9AE}" pid="6" name="KSOTemplateDocerSaveRecord">
    <vt:lpwstr>eyJoZGlkIjoiYTBkOGQzNDQzYzg3Nzc5OTVmNTQ2YzkwZmQ1ZTQyODQiLCJ1c2VySWQiOiI0NDMzODQ1MTYifQ==</vt:lpwstr>
  </property>
</Properties>
</file>